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3B" w:rsidRDefault="00A7443B" w:rsidP="00A7443B"/>
    <w:p w:rsidR="00DB520F" w:rsidRDefault="00DB520F" w:rsidP="00A7443B"/>
    <w:p w:rsidR="00DB520F" w:rsidRDefault="00DB520F" w:rsidP="00A7443B"/>
    <w:p w:rsidR="00DB520F" w:rsidRDefault="00DB520F" w:rsidP="00A7443B"/>
    <w:p w:rsidR="00525831" w:rsidRDefault="00525831" w:rsidP="00525831"/>
    <w:p w:rsidR="008F1069" w:rsidRDefault="00CD2C29" w:rsidP="00525831">
      <w:pPr>
        <w:pStyle w:val="Heading5"/>
      </w:pPr>
      <w:r>
        <w:t xml:space="preserve">Project Document Format for </w:t>
      </w:r>
      <w:r w:rsidR="00525831">
        <w:t>non-CPAP Countries or Projects outside a CPAP</w:t>
      </w:r>
    </w:p>
    <w:p w:rsidR="008F1069" w:rsidRPr="000A0830" w:rsidRDefault="008F1069" w:rsidP="008F1069">
      <w:pPr>
        <w:rPr>
          <w:i/>
        </w:rPr>
      </w:pPr>
    </w:p>
    <w:p w:rsidR="00963BD6" w:rsidRPr="000A0830" w:rsidRDefault="00963BD6" w:rsidP="00963BD6">
      <w:pPr>
        <w:jc w:val="center"/>
        <w:rPr>
          <w:b/>
        </w:rPr>
      </w:pPr>
      <w:r w:rsidRPr="000A0830">
        <w:rPr>
          <w:b/>
        </w:rPr>
        <w:t>United Nations Development Programme</w:t>
      </w:r>
    </w:p>
    <w:p w:rsidR="00963BD6" w:rsidRPr="000A0830" w:rsidRDefault="00963BD6" w:rsidP="00963BD6">
      <w:pPr>
        <w:jc w:val="center"/>
        <w:rPr>
          <w:b/>
        </w:rPr>
      </w:pPr>
      <w:r w:rsidRPr="000A0830">
        <w:rPr>
          <w:b/>
        </w:rPr>
        <w:t>Countr</w:t>
      </w:r>
      <w:r w:rsidR="00FA388B">
        <w:rPr>
          <w:b/>
        </w:rPr>
        <w:t>ies</w:t>
      </w:r>
      <w:r w:rsidRPr="000A0830">
        <w:rPr>
          <w:b/>
        </w:rPr>
        <w:t xml:space="preserve">: </w:t>
      </w:r>
      <w:r w:rsidR="00F743B7">
        <w:rPr>
          <w:b/>
        </w:rPr>
        <w:t xml:space="preserve">to be selected in </w:t>
      </w:r>
      <w:r w:rsidR="000C4263">
        <w:rPr>
          <w:b/>
        </w:rPr>
        <w:t>Asia-Pacific</w:t>
      </w:r>
      <w:r w:rsidR="00CB3521">
        <w:rPr>
          <w:b/>
        </w:rPr>
        <w:t xml:space="preserve"> and Africa</w:t>
      </w:r>
      <w:r w:rsidR="00F743B7">
        <w:rPr>
          <w:b/>
        </w:rPr>
        <w:t xml:space="preserve"> Regions</w:t>
      </w:r>
    </w:p>
    <w:p w:rsidR="00963BD6" w:rsidRPr="000A0830" w:rsidRDefault="00963BD6" w:rsidP="00963BD6">
      <w:pPr>
        <w:jc w:val="center"/>
        <w:rPr>
          <w:b/>
        </w:rPr>
      </w:pPr>
      <w:r w:rsidRPr="000A0830">
        <w:rPr>
          <w:b/>
        </w:rPr>
        <w:t>Project Document</w:t>
      </w:r>
    </w:p>
    <w:p w:rsidR="00963BD6" w:rsidRDefault="00963BD6" w:rsidP="00963BD6"/>
    <w:tbl>
      <w:tblPr>
        <w:tblW w:w="0" w:type="auto"/>
        <w:tblInd w:w="108" w:type="dxa"/>
        <w:tblLayout w:type="fixed"/>
        <w:tblLook w:val="01E0"/>
      </w:tblPr>
      <w:tblGrid>
        <w:gridCol w:w="4140"/>
        <w:gridCol w:w="1389"/>
        <w:gridCol w:w="591"/>
        <w:gridCol w:w="180"/>
        <w:gridCol w:w="2970"/>
        <w:gridCol w:w="270"/>
      </w:tblGrid>
      <w:tr w:rsidR="00963BD6" w:rsidRPr="00B14CB8" w:rsidTr="00F51CA7">
        <w:trPr>
          <w:trHeight w:val="359"/>
        </w:trPr>
        <w:tc>
          <w:tcPr>
            <w:tcW w:w="9270" w:type="dxa"/>
            <w:gridSpan w:val="5"/>
            <w:vAlign w:val="center"/>
          </w:tcPr>
          <w:p w:rsidR="00963BD6" w:rsidRPr="00B14CB8" w:rsidRDefault="00963BD6" w:rsidP="00F51CA7">
            <w:pPr>
              <w:tabs>
                <w:tab w:val="left" w:pos="4680"/>
              </w:tabs>
              <w:jc w:val="left"/>
              <w:rPr>
                <w:b/>
                <w:bCs/>
              </w:rPr>
            </w:pPr>
            <w:r w:rsidRPr="00B14CB8">
              <w:rPr>
                <w:b/>
                <w:bCs/>
              </w:rPr>
              <w:t>Project Title</w:t>
            </w:r>
            <w:r>
              <w:rPr>
                <w:b/>
                <w:bCs/>
              </w:rPr>
              <w:t xml:space="preserve">: </w:t>
            </w:r>
            <w:r>
              <w:rPr>
                <w:b/>
              </w:rPr>
              <w:t>Scaled-up Carbon Finance For Sustainable Development</w:t>
            </w:r>
          </w:p>
        </w:tc>
        <w:tc>
          <w:tcPr>
            <w:tcW w:w="270" w:type="dxa"/>
            <w:vAlign w:val="center"/>
          </w:tcPr>
          <w:p w:rsidR="00963BD6" w:rsidRPr="00B14CB8" w:rsidRDefault="00963BD6" w:rsidP="00F51CA7">
            <w:pPr>
              <w:tabs>
                <w:tab w:val="left" w:pos="4680"/>
              </w:tabs>
              <w:rPr>
                <w:szCs w:val="22"/>
                <w:shd w:val="clear" w:color="auto" w:fill="E0E0E0"/>
              </w:rPr>
            </w:pPr>
          </w:p>
        </w:tc>
      </w:tr>
      <w:tr w:rsidR="00963BD6" w:rsidRPr="00B14CB8" w:rsidTr="00F51CA7">
        <w:trPr>
          <w:trHeight w:val="359"/>
        </w:trPr>
        <w:tc>
          <w:tcPr>
            <w:tcW w:w="6120" w:type="dxa"/>
            <w:gridSpan w:val="3"/>
            <w:vAlign w:val="center"/>
          </w:tcPr>
          <w:p w:rsidR="00963BD6" w:rsidRPr="00424483" w:rsidRDefault="00963BD6" w:rsidP="00951687">
            <w:pPr>
              <w:tabs>
                <w:tab w:val="left" w:pos="4680"/>
              </w:tabs>
            </w:pPr>
            <w:r w:rsidRPr="00B14CB8">
              <w:rPr>
                <w:b/>
                <w:bCs/>
              </w:rPr>
              <w:t>UNDAF Outcome(s):</w:t>
            </w:r>
            <w:r>
              <w:rPr>
                <w:b/>
                <w:bCs/>
              </w:rPr>
              <w:t xml:space="preserve"> </w:t>
            </w:r>
            <w:r w:rsidR="00951687" w:rsidRPr="00CB3521">
              <w:rPr>
                <w:b/>
              </w:rPr>
              <w:t>Local capacities are strengthened to manage the environment and expand access to environmental and energy services, especially for the poor.</w:t>
            </w:r>
          </w:p>
        </w:tc>
        <w:tc>
          <w:tcPr>
            <w:tcW w:w="3420" w:type="dxa"/>
            <w:gridSpan w:val="3"/>
            <w:vAlign w:val="center"/>
          </w:tcPr>
          <w:p w:rsidR="00963BD6" w:rsidRPr="00B14CB8" w:rsidRDefault="00963BD6" w:rsidP="00F51CA7">
            <w:pPr>
              <w:tabs>
                <w:tab w:val="left" w:pos="4680"/>
              </w:tabs>
              <w:rPr>
                <w:szCs w:val="22"/>
                <w:shd w:val="clear" w:color="auto" w:fill="E0E0E0"/>
              </w:rPr>
            </w:pPr>
          </w:p>
        </w:tc>
      </w:tr>
      <w:tr w:rsidR="00963BD6" w:rsidRPr="00B14CB8" w:rsidTr="00F51CA7">
        <w:tc>
          <w:tcPr>
            <w:tcW w:w="6120" w:type="dxa"/>
            <w:gridSpan w:val="3"/>
            <w:vAlign w:val="center"/>
          </w:tcPr>
          <w:p w:rsidR="00963BD6" w:rsidRPr="00AF76FF" w:rsidRDefault="00963BD6" w:rsidP="00F51CA7">
            <w:pPr>
              <w:tabs>
                <w:tab w:val="left" w:pos="4680"/>
              </w:tabs>
              <w:rPr>
                <w:b/>
                <w:bCs/>
              </w:rPr>
            </w:pPr>
            <w:r w:rsidRPr="00B14CB8">
              <w:rPr>
                <w:b/>
                <w:bCs/>
              </w:rPr>
              <w:t>Expected CP Outcome(s):</w:t>
            </w:r>
            <w:r w:rsidR="00AF76FF">
              <w:rPr>
                <w:b/>
                <w:bCs/>
              </w:rPr>
              <w:t xml:space="preserve"> NA</w:t>
            </w:r>
            <w:r>
              <w:rPr>
                <w:b/>
                <w:bCs/>
              </w:rPr>
              <w:t xml:space="preserve"> </w:t>
            </w:r>
            <w:r w:rsidR="00AF76FF">
              <w:rPr>
                <w:b/>
                <w:bCs/>
              </w:rPr>
              <w:tab/>
            </w:r>
          </w:p>
        </w:tc>
        <w:tc>
          <w:tcPr>
            <w:tcW w:w="3420" w:type="dxa"/>
            <w:gridSpan w:val="3"/>
            <w:vAlign w:val="center"/>
          </w:tcPr>
          <w:p w:rsidR="00963BD6" w:rsidRPr="00B14CB8" w:rsidRDefault="00963BD6" w:rsidP="00F51CA7">
            <w:pPr>
              <w:tabs>
                <w:tab w:val="left" w:pos="4680"/>
              </w:tabs>
              <w:rPr>
                <w:szCs w:val="22"/>
                <w:shd w:val="clear" w:color="auto" w:fill="E0E0E0"/>
              </w:rPr>
            </w:pPr>
          </w:p>
        </w:tc>
      </w:tr>
      <w:tr w:rsidR="00963BD6" w:rsidRPr="00B14CB8" w:rsidTr="00F51CA7">
        <w:tc>
          <w:tcPr>
            <w:tcW w:w="5529" w:type="dxa"/>
            <w:gridSpan w:val="2"/>
            <w:vAlign w:val="center"/>
          </w:tcPr>
          <w:p w:rsidR="00963BD6" w:rsidRPr="00AF76FF" w:rsidRDefault="00AF76FF" w:rsidP="00F51CA7">
            <w:pPr>
              <w:tabs>
                <w:tab w:val="left" w:pos="4680"/>
              </w:tabs>
              <w:rPr>
                <w:b/>
                <w:bCs/>
              </w:rPr>
            </w:pPr>
            <w:r>
              <w:rPr>
                <w:b/>
                <w:bCs/>
              </w:rPr>
              <w:t>Expected Output(s): NA</w:t>
            </w:r>
            <w:r>
              <w:rPr>
                <w:b/>
                <w:bCs/>
              </w:rPr>
              <w:tab/>
            </w:r>
          </w:p>
        </w:tc>
        <w:tc>
          <w:tcPr>
            <w:tcW w:w="4011" w:type="dxa"/>
            <w:gridSpan w:val="4"/>
            <w:vAlign w:val="center"/>
          </w:tcPr>
          <w:p w:rsidR="00963BD6" w:rsidRPr="00B14CB8" w:rsidRDefault="00963BD6" w:rsidP="00F51CA7">
            <w:pPr>
              <w:tabs>
                <w:tab w:val="left" w:pos="4680"/>
              </w:tabs>
              <w:rPr>
                <w:szCs w:val="22"/>
                <w:shd w:val="clear" w:color="auto" w:fill="E0E0E0"/>
              </w:rPr>
            </w:pPr>
          </w:p>
        </w:tc>
      </w:tr>
      <w:tr w:rsidR="00963BD6" w:rsidRPr="00B14CB8" w:rsidTr="00F51CA7">
        <w:tc>
          <w:tcPr>
            <w:tcW w:w="6300" w:type="dxa"/>
            <w:gridSpan w:val="4"/>
            <w:vAlign w:val="center"/>
          </w:tcPr>
          <w:p w:rsidR="00963BD6" w:rsidRPr="00B14CB8" w:rsidRDefault="00963BD6" w:rsidP="00F51CA7">
            <w:pPr>
              <w:tabs>
                <w:tab w:val="left" w:pos="4680"/>
              </w:tabs>
              <w:jc w:val="left"/>
              <w:rPr>
                <w:i/>
                <w:sz w:val="16"/>
                <w:szCs w:val="16"/>
                <w:shd w:val="clear" w:color="auto" w:fill="E0E0E0"/>
              </w:rPr>
            </w:pPr>
            <w:r>
              <w:rPr>
                <w:b/>
                <w:bCs/>
              </w:rPr>
              <w:t xml:space="preserve">Implementing </w:t>
            </w:r>
            <w:r w:rsidRPr="00B14CB8">
              <w:rPr>
                <w:b/>
                <w:bCs/>
              </w:rPr>
              <w:t>Partner:</w:t>
            </w:r>
            <w:r>
              <w:rPr>
                <w:b/>
                <w:bCs/>
              </w:rPr>
              <w:t xml:space="preserve"> </w:t>
            </w:r>
            <w:r>
              <w:rPr>
                <w:b/>
              </w:rPr>
              <w:t>UNDP</w:t>
            </w:r>
            <w:r w:rsidR="000C4263">
              <w:rPr>
                <w:b/>
              </w:rPr>
              <w:t>/GEF</w:t>
            </w:r>
            <w:r>
              <w:rPr>
                <w:b/>
              </w:rPr>
              <w:t xml:space="preserve">  (DEX/DIM)</w:t>
            </w:r>
          </w:p>
        </w:tc>
        <w:tc>
          <w:tcPr>
            <w:tcW w:w="3240" w:type="dxa"/>
            <w:gridSpan w:val="2"/>
            <w:vAlign w:val="center"/>
          </w:tcPr>
          <w:p w:rsidR="00963BD6" w:rsidRPr="00B14CB8" w:rsidRDefault="00963BD6" w:rsidP="00F51CA7">
            <w:pPr>
              <w:tabs>
                <w:tab w:val="left" w:pos="4680"/>
              </w:tabs>
              <w:rPr>
                <w:szCs w:val="22"/>
                <w:shd w:val="clear" w:color="auto" w:fill="E0E0E0"/>
              </w:rPr>
            </w:pPr>
          </w:p>
        </w:tc>
      </w:tr>
      <w:tr w:rsidR="00963BD6" w:rsidRPr="00B14CB8" w:rsidTr="00F51CA7">
        <w:tc>
          <w:tcPr>
            <w:tcW w:w="4140" w:type="dxa"/>
            <w:vAlign w:val="center"/>
          </w:tcPr>
          <w:p w:rsidR="00963BD6" w:rsidRPr="00B14CB8" w:rsidRDefault="00963BD6" w:rsidP="00F51CA7">
            <w:pPr>
              <w:tabs>
                <w:tab w:val="left" w:pos="4680"/>
              </w:tabs>
              <w:rPr>
                <w:b/>
                <w:bCs/>
              </w:rPr>
            </w:pPr>
            <w:r w:rsidRPr="00B14CB8">
              <w:rPr>
                <w:b/>
                <w:bCs/>
              </w:rPr>
              <w:t>Responsible Parties:</w:t>
            </w:r>
            <w:r>
              <w:rPr>
                <w:b/>
                <w:bCs/>
              </w:rPr>
              <w:t xml:space="preserve"> UNDP</w:t>
            </w:r>
          </w:p>
        </w:tc>
        <w:tc>
          <w:tcPr>
            <w:tcW w:w="5400" w:type="dxa"/>
            <w:gridSpan w:val="5"/>
            <w:vAlign w:val="center"/>
          </w:tcPr>
          <w:p w:rsidR="00963BD6" w:rsidRPr="00B14CB8" w:rsidRDefault="00963BD6" w:rsidP="00F51CA7">
            <w:pPr>
              <w:tabs>
                <w:tab w:val="left" w:pos="4680"/>
              </w:tabs>
              <w:rPr>
                <w:szCs w:val="22"/>
                <w:shd w:val="clear" w:color="auto" w:fill="E0E0E0"/>
              </w:rPr>
            </w:pPr>
          </w:p>
        </w:tc>
      </w:tr>
    </w:tbl>
    <w:p w:rsidR="008F1069" w:rsidRPr="00B3728F" w:rsidRDefault="008F1069" w:rsidP="008F1069">
      <w:pPr>
        <w:tabs>
          <w:tab w:val="left" w:pos="4680"/>
        </w:tabs>
        <w:rPr>
          <w:i/>
          <w:sz w:val="16"/>
          <w:szCs w:val="16"/>
          <w:shd w:val="clear" w:color="auto" w:fill="E0E0E0"/>
        </w:rPr>
      </w:pPr>
    </w:p>
    <w:p w:rsidR="008F1069" w:rsidRDefault="00F36834" w:rsidP="008F1069">
      <w:pPr>
        <w:tabs>
          <w:tab w:val="left" w:pos="4680"/>
        </w:tabs>
        <w:rPr>
          <w:shd w:val="clear" w:color="auto" w:fill="E0E0E0"/>
        </w:rPr>
      </w:pPr>
      <w:r w:rsidRPr="00F36834">
        <w:rPr>
          <w:noProof/>
          <w:sz w:val="20"/>
          <w:lang w:val="en-US"/>
        </w:rPr>
        <w:pict>
          <v:shapetype id="_x0000_t202" coordsize="21600,21600" o:spt="202" path="m,l,21600r21600,l21600,xe">
            <v:stroke joinstyle="miter"/>
            <v:path gradientshapeok="t" o:connecttype="rect"/>
          </v:shapetype>
          <v:shape id="Text Box 86" o:spid="_x0000_s1026" type="#_x0000_t202" style="position:absolute;left:0;text-align:left;margin-left:251.9pt;margin-top:166.05pt;width:230.2pt;height:1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">
            <v:textbox>
              <w:txbxContent>
                <w:p w:rsidR="00A779CC" w:rsidRPr="00E52694" w:rsidRDefault="00A779CC" w:rsidP="008F1069">
                  <w:pPr>
                    <w:rPr>
                      <w:rFonts w:ascii="Arial Narrow" w:hAnsi="Arial Narrow" w:cs="Arial"/>
                      <w:sz w:val="20"/>
                      <w:szCs w:val="20"/>
                      <w:lang w:val="en-US"/>
                    </w:rPr>
                  </w:pPr>
                  <w:r w:rsidRPr="00E52694">
                    <w:rPr>
                      <w:rFonts w:ascii="Arial Narrow" w:hAnsi="Arial Narrow" w:cs="Arial"/>
                      <w:sz w:val="20"/>
                      <w:szCs w:val="20"/>
                      <w:lang w:val="en-US"/>
                    </w:rPr>
                    <w:t>Total res</w:t>
                  </w:r>
                  <w:r w:rsidR="00FB4D89">
                    <w:rPr>
                      <w:rFonts w:ascii="Arial Narrow" w:hAnsi="Arial Narrow" w:cs="Arial"/>
                      <w:sz w:val="20"/>
                      <w:szCs w:val="20"/>
                      <w:lang w:val="en-US"/>
                    </w:rPr>
                    <w:t>ources required           US$ 2,</w:t>
                  </w:r>
                  <w:r w:rsidRPr="00E52694">
                    <w:rPr>
                      <w:rFonts w:ascii="Arial Narrow" w:hAnsi="Arial Narrow" w:cs="Arial"/>
                      <w:sz w:val="20"/>
                      <w:szCs w:val="20"/>
                      <w:lang w:val="en-US"/>
                    </w:rPr>
                    <w:t>6</w:t>
                  </w:r>
                  <w:r w:rsidR="008279F5">
                    <w:rPr>
                      <w:rFonts w:ascii="Arial Narrow" w:hAnsi="Arial Narrow" w:cs="Arial"/>
                      <w:sz w:val="20"/>
                      <w:szCs w:val="20"/>
                      <w:lang w:val="en-US"/>
                    </w:rPr>
                    <w:t>06,882</w:t>
                  </w:r>
                  <w:r w:rsidRPr="00E52694">
                    <w:rPr>
                      <w:rFonts w:ascii="Arial Narrow" w:hAnsi="Arial Narrow" w:cs="Arial"/>
                      <w:sz w:val="20"/>
                      <w:szCs w:val="20"/>
                      <w:lang w:val="en-US"/>
                    </w:rPr>
                    <w:t xml:space="preserve"> </w:t>
                  </w:r>
                </w:p>
                <w:p w:rsidR="00A779CC" w:rsidRPr="00E52694" w:rsidRDefault="00A779CC" w:rsidP="008F1069">
                  <w:pPr>
                    <w:rPr>
                      <w:rFonts w:ascii="Arial Narrow" w:hAnsi="Arial Narrow" w:cs="Arial"/>
                      <w:sz w:val="20"/>
                      <w:szCs w:val="20"/>
                      <w:lang w:val="en-US"/>
                    </w:rPr>
                  </w:pPr>
                  <w:r w:rsidRPr="00E52694">
                    <w:rPr>
                      <w:rFonts w:ascii="Arial Narrow" w:hAnsi="Arial Narrow" w:cs="Arial"/>
                      <w:sz w:val="20"/>
                      <w:szCs w:val="20"/>
                      <w:lang w:val="en-US"/>
                    </w:rPr>
                    <w:t>Total all</w:t>
                  </w:r>
                  <w:r w:rsidR="00FB4D89">
                    <w:rPr>
                      <w:rFonts w:ascii="Arial Narrow" w:hAnsi="Arial Narrow" w:cs="Arial"/>
                      <w:sz w:val="20"/>
                      <w:szCs w:val="20"/>
                      <w:lang w:val="en-US"/>
                    </w:rPr>
                    <w:t>ocated resources:         US$ 2,</w:t>
                  </w:r>
                  <w:r w:rsidRPr="00E52694">
                    <w:rPr>
                      <w:rFonts w:ascii="Arial Narrow" w:hAnsi="Arial Narrow" w:cs="Arial"/>
                      <w:sz w:val="20"/>
                      <w:szCs w:val="20"/>
                      <w:lang w:val="en-US"/>
                    </w:rPr>
                    <w:t>6</w:t>
                  </w:r>
                  <w:r w:rsidR="008279F5">
                    <w:rPr>
                      <w:rFonts w:ascii="Arial Narrow" w:hAnsi="Arial Narrow" w:cs="Arial"/>
                      <w:sz w:val="20"/>
                      <w:szCs w:val="20"/>
                      <w:lang w:val="en-US"/>
                    </w:rPr>
                    <w:t>06,882</w:t>
                  </w:r>
                  <w:r w:rsidRPr="00E52694">
                    <w:rPr>
                      <w:rFonts w:ascii="Arial Narrow" w:hAnsi="Arial Narrow" w:cs="Arial"/>
                      <w:sz w:val="20"/>
                      <w:szCs w:val="20"/>
                      <w:lang w:val="en-US"/>
                    </w:rPr>
                    <w:t xml:space="preserve"> </w:t>
                  </w:r>
                </w:p>
                <w:p w:rsidR="00A779CC" w:rsidRPr="00E52694" w:rsidRDefault="00A779CC" w:rsidP="008F1069">
                  <w:pPr>
                    <w:numPr>
                      <w:ilvl w:val="0"/>
                      <w:numId w:val="2"/>
                    </w:numPr>
                    <w:tabs>
                      <w:tab w:val="clear" w:pos="1080"/>
                      <w:tab w:val="num" w:pos="720"/>
                    </w:tabs>
                    <w:spacing w:after="0"/>
                    <w:ind w:left="360"/>
                    <w:jc w:val="left"/>
                    <w:rPr>
                      <w:rFonts w:ascii="Arial Narrow" w:hAnsi="Arial Narrow" w:cs="Arial"/>
                      <w:sz w:val="20"/>
                      <w:szCs w:val="20"/>
                      <w:lang w:val="en-US"/>
                    </w:rPr>
                  </w:pPr>
                  <w:r w:rsidRPr="00E52694">
                    <w:rPr>
                      <w:rFonts w:ascii="Arial Narrow" w:hAnsi="Arial Narrow" w:cs="Arial"/>
                      <w:sz w:val="20"/>
                      <w:szCs w:val="20"/>
                      <w:lang w:val="en-US"/>
                    </w:rPr>
                    <w:t>Regular</w:t>
                  </w:r>
                  <w:r w:rsidRPr="00E52694">
                    <w:rPr>
                      <w:rFonts w:ascii="Arial Narrow" w:hAnsi="Arial Narrow" w:cs="Arial"/>
                      <w:sz w:val="20"/>
                      <w:szCs w:val="20"/>
                      <w:lang w:val="en-US"/>
                    </w:rPr>
                    <w:tab/>
                  </w:r>
                  <w:r w:rsidRPr="00E52694">
                    <w:rPr>
                      <w:rFonts w:ascii="Arial Narrow" w:hAnsi="Arial Narrow" w:cs="Arial"/>
                      <w:sz w:val="20"/>
                      <w:szCs w:val="20"/>
                      <w:lang w:val="en-US"/>
                    </w:rPr>
                    <w:tab/>
                  </w:r>
                  <w:r w:rsidRPr="00E52694">
                    <w:rPr>
                      <w:rFonts w:ascii="Arial Narrow" w:hAnsi="Arial Narrow" w:cs="Arial"/>
                      <w:sz w:val="20"/>
                      <w:szCs w:val="20"/>
                      <w:lang w:val="en-US"/>
                    </w:rPr>
                    <w:tab/>
                    <w:t>NA</w:t>
                  </w:r>
                </w:p>
                <w:p w:rsidR="00A779CC" w:rsidRPr="00E52694" w:rsidRDefault="00A779CC" w:rsidP="008F1069">
                  <w:pPr>
                    <w:numPr>
                      <w:ilvl w:val="0"/>
                      <w:numId w:val="2"/>
                    </w:numPr>
                    <w:tabs>
                      <w:tab w:val="clear" w:pos="1080"/>
                      <w:tab w:val="num" w:pos="720"/>
                    </w:tabs>
                    <w:spacing w:after="0"/>
                    <w:ind w:left="360"/>
                    <w:jc w:val="left"/>
                    <w:rPr>
                      <w:rFonts w:ascii="Arial Narrow" w:hAnsi="Arial Narrow" w:cs="Arial"/>
                      <w:sz w:val="20"/>
                      <w:szCs w:val="20"/>
                      <w:lang w:val="en-US"/>
                    </w:rPr>
                  </w:pPr>
                  <w:r w:rsidRPr="00E52694">
                    <w:rPr>
                      <w:rFonts w:ascii="Arial Narrow" w:hAnsi="Arial Narrow" w:cs="Arial"/>
                      <w:sz w:val="20"/>
                      <w:szCs w:val="20"/>
                      <w:lang w:val="en-US"/>
                    </w:rPr>
                    <w:t>Other:</w:t>
                  </w:r>
                </w:p>
                <w:p w:rsidR="00A779CC" w:rsidRPr="00E52694" w:rsidRDefault="008279F5" w:rsidP="008F1069">
                  <w:pPr>
                    <w:numPr>
                      <w:ilvl w:val="1"/>
                      <w:numId w:val="2"/>
                    </w:numPr>
                    <w:tabs>
                      <w:tab w:val="clear" w:pos="2160"/>
                      <w:tab w:val="num" w:pos="1260"/>
                    </w:tabs>
                    <w:spacing w:after="0"/>
                    <w:ind w:left="1080"/>
                    <w:jc w:val="left"/>
                    <w:rPr>
                      <w:rFonts w:ascii="Arial Narrow" w:hAnsi="Arial Narrow" w:cs="Arial"/>
                      <w:sz w:val="20"/>
                      <w:szCs w:val="20"/>
                      <w:lang w:val="en-US"/>
                    </w:rPr>
                  </w:pPr>
                  <w:r>
                    <w:rPr>
                      <w:rFonts w:ascii="Arial Narrow" w:hAnsi="Arial Narrow" w:cs="Arial"/>
                      <w:sz w:val="20"/>
                      <w:szCs w:val="20"/>
                      <w:lang w:val="en-US"/>
                    </w:rPr>
                    <w:t xml:space="preserve">Donor </w:t>
                  </w:r>
                  <w:proofErr w:type="spellStart"/>
                  <w:r w:rsidR="00A779CC" w:rsidRPr="00E52694">
                    <w:rPr>
                      <w:rFonts w:ascii="Arial Narrow" w:hAnsi="Arial Narrow" w:cs="Arial"/>
                      <w:sz w:val="20"/>
                      <w:szCs w:val="20"/>
                      <w:lang w:val="en-US"/>
                    </w:rPr>
                    <w:t>Aus</w:t>
                  </w:r>
                  <w:r>
                    <w:rPr>
                      <w:rFonts w:ascii="Arial Narrow" w:hAnsi="Arial Narrow" w:cs="Arial"/>
                      <w:sz w:val="20"/>
                      <w:szCs w:val="20"/>
                      <w:lang w:val="en-US"/>
                    </w:rPr>
                    <w:t>AID</w:t>
                  </w:r>
                  <w:proofErr w:type="spellEnd"/>
                  <w:r>
                    <w:rPr>
                      <w:rFonts w:ascii="Arial Narrow" w:hAnsi="Arial Narrow" w:cs="Arial"/>
                      <w:sz w:val="20"/>
                      <w:szCs w:val="20"/>
                      <w:lang w:val="en-US"/>
                    </w:rPr>
                    <w:t>:   US$2,606,882</w:t>
                  </w:r>
                </w:p>
                <w:p w:rsidR="00A779CC" w:rsidRPr="00E52694" w:rsidRDefault="00A779CC" w:rsidP="008F1069">
                  <w:pPr>
                    <w:rPr>
                      <w:rFonts w:ascii="Arial Narrow" w:hAnsi="Arial Narrow" w:cs="Arial"/>
                      <w:sz w:val="20"/>
                      <w:szCs w:val="20"/>
                      <w:lang w:val="en-US"/>
                    </w:rPr>
                  </w:pPr>
                </w:p>
                <w:p w:rsidR="00A779CC" w:rsidRPr="00E52694" w:rsidRDefault="00A779CC" w:rsidP="008F1069">
                  <w:pPr>
                    <w:rPr>
                      <w:rFonts w:ascii="Arial Narrow" w:hAnsi="Arial Narrow" w:cs="Arial"/>
                      <w:sz w:val="20"/>
                      <w:szCs w:val="20"/>
                      <w:lang w:val="en-US"/>
                    </w:rPr>
                  </w:pPr>
                  <w:r w:rsidRPr="00E52694">
                    <w:rPr>
                      <w:rFonts w:ascii="Arial Narrow" w:hAnsi="Arial Narrow" w:cs="Arial"/>
                      <w:sz w:val="20"/>
                      <w:szCs w:val="20"/>
                      <w:lang w:val="en-US"/>
                    </w:rPr>
                    <w:t>Unfunded budget:</w:t>
                  </w:r>
                  <w:r w:rsidRPr="00E52694">
                    <w:rPr>
                      <w:rFonts w:ascii="Arial Narrow" w:hAnsi="Arial Narrow" w:cs="Arial"/>
                      <w:sz w:val="20"/>
                      <w:szCs w:val="20"/>
                      <w:lang w:val="en-US"/>
                    </w:rPr>
                    <w:tab/>
                  </w:r>
                  <w:r w:rsidRPr="00E52694">
                    <w:rPr>
                      <w:rFonts w:ascii="Arial Narrow" w:hAnsi="Arial Narrow" w:cs="Arial"/>
                      <w:sz w:val="20"/>
                      <w:szCs w:val="20"/>
                      <w:lang w:val="en-US"/>
                    </w:rPr>
                    <w:tab/>
                  </w:r>
                  <w:r w:rsidR="008279F5">
                    <w:rPr>
                      <w:rFonts w:ascii="Arial Narrow" w:hAnsi="Arial Narrow" w:cs="Arial"/>
                      <w:sz w:val="20"/>
                      <w:szCs w:val="20"/>
                      <w:lang w:val="en-US"/>
                    </w:rPr>
                    <w:tab/>
                  </w:r>
                  <w:r w:rsidRPr="00E52694">
                    <w:rPr>
                      <w:rFonts w:ascii="Arial Narrow" w:hAnsi="Arial Narrow" w:cs="Arial"/>
                      <w:sz w:val="20"/>
                      <w:szCs w:val="20"/>
                      <w:lang w:val="en-US"/>
                    </w:rPr>
                    <w:t>NA</w:t>
                  </w:r>
                </w:p>
                <w:p w:rsidR="00A779CC" w:rsidRPr="00E52694" w:rsidRDefault="00A779CC" w:rsidP="008F1069">
                  <w:pPr>
                    <w:rPr>
                      <w:rFonts w:ascii="Arial Narrow" w:hAnsi="Arial Narrow" w:cs="Arial"/>
                      <w:sz w:val="20"/>
                      <w:szCs w:val="20"/>
                      <w:lang w:val="en-US"/>
                    </w:rPr>
                  </w:pPr>
                </w:p>
                <w:p w:rsidR="00A779CC" w:rsidRPr="00E52694" w:rsidRDefault="00A779CC" w:rsidP="008F1069">
                  <w:pPr>
                    <w:rPr>
                      <w:rFonts w:ascii="Arial Narrow" w:hAnsi="Arial Narrow" w:cs="Arial"/>
                      <w:sz w:val="20"/>
                      <w:szCs w:val="20"/>
                      <w:lang w:val="en-US"/>
                    </w:rPr>
                  </w:pPr>
                  <w:r w:rsidRPr="00E52694">
                    <w:rPr>
                      <w:rFonts w:ascii="Arial Narrow" w:hAnsi="Arial Narrow" w:cs="Arial"/>
                      <w:sz w:val="20"/>
                      <w:szCs w:val="20"/>
                      <w:lang w:val="en-US"/>
                    </w:rPr>
                    <w:t>In-kind Contributions:</w:t>
                  </w:r>
                  <w:r w:rsidRPr="00E52694">
                    <w:rPr>
                      <w:rFonts w:ascii="Arial Narrow" w:hAnsi="Arial Narrow" w:cs="Arial"/>
                      <w:sz w:val="20"/>
                      <w:szCs w:val="20"/>
                      <w:lang w:val="en-US"/>
                    </w:rPr>
                    <w:tab/>
                  </w:r>
                  <w:r w:rsidRPr="00E52694">
                    <w:rPr>
                      <w:rFonts w:ascii="Arial Narrow" w:hAnsi="Arial Narrow" w:cs="Arial"/>
                      <w:sz w:val="20"/>
                      <w:szCs w:val="20"/>
                      <w:lang w:val="en-US"/>
                    </w:rPr>
                    <w:tab/>
                    <w:t>NA</w:t>
                  </w:r>
                </w:p>
                <w:p w:rsidR="00A779CC" w:rsidRDefault="00A779CC" w:rsidP="008F1069"/>
              </w:txbxContent>
            </v:textbox>
          </v:shape>
        </w:pict>
      </w:r>
      <w:r w:rsidRPr="00F36834">
        <w:rPr>
          <w:noProof/>
          <w:sz w:val="20"/>
          <w:lang w:val="en-US"/>
        </w:rPr>
        <w:pict>
          <v:shape id="Text Box 87" o:spid="_x0000_s1027" type="#_x0000_t202" style="position:absolute;left:0;text-align:left;margin-left:4.5pt;margin-top:166.05pt;width:225pt;height:143.5pt;z-index:-251659264;visibility:visible" wrapcoords="-72 -113 -72 21487 21672 21487 21672 -113 -72 -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">
            <v:textbox>
              <w:txbxContent>
                <w:p w:rsidR="00A779CC" w:rsidRPr="004F28ED" w:rsidRDefault="00A779CC" w:rsidP="008F1069">
                  <w:pPr>
                    <w:spacing w:after="0"/>
                    <w:rPr>
                      <w:rFonts w:ascii="Arial Narrow" w:hAnsi="Arial Narrow" w:cs="Arial"/>
                      <w:sz w:val="20"/>
                      <w:szCs w:val="20"/>
                    </w:rPr>
                  </w:pPr>
                  <w:r w:rsidRPr="004F28ED">
                    <w:rPr>
                      <w:rFonts w:ascii="Arial Narrow" w:hAnsi="Arial Narrow" w:cs="Arial"/>
                      <w:sz w:val="20"/>
                      <w:szCs w:val="20"/>
                    </w:rPr>
                    <w:t>P</w:t>
                  </w:r>
                  <w:r>
                    <w:rPr>
                      <w:rFonts w:ascii="Arial Narrow" w:hAnsi="Arial Narrow" w:cs="Arial"/>
                      <w:sz w:val="20"/>
                      <w:szCs w:val="20"/>
                    </w:rPr>
                    <w:t xml:space="preserve">rogramme Period: </w:t>
                  </w:r>
                  <w:r w:rsidR="00E000BA">
                    <w:rPr>
                      <w:rFonts w:ascii="Arial Narrow" w:hAnsi="Arial Narrow" w:cs="Arial"/>
                      <w:sz w:val="20"/>
                      <w:szCs w:val="20"/>
                    </w:rPr>
                    <w:t>June</w:t>
                  </w:r>
                  <w:r>
                    <w:rPr>
                      <w:rFonts w:ascii="Arial Narrow" w:hAnsi="Arial Narrow" w:cs="Arial"/>
                      <w:sz w:val="20"/>
                      <w:szCs w:val="20"/>
                    </w:rPr>
                    <w:t xml:space="preserve"> 2013 – </w:t>
                  </w:r>
                  <w:r w:rsidR="00E000BA">
                    <w:rPr>
                      <w:rFonts w:ascii="Arial Narrow" w:hAnsi="Arial Narrow" w:cs="Arial"/>
                      <w:sz w:val="20"/>
                      <w:szCs w:val="20"/>
                    </w:rPr>
                    <w:t>December</w:t>
                  </w:r>
                  <w:r>
                    <w:rPr>
                      <w:rFonts w:ascii="Arial Narrow" w:hAnsi="Arial Narrow" w:cs="Arial"/>
                      <w:sz w:val="20"/>
                      <w:szCs w:val="20"/>
                    </w:rPr>
                    <w:t xml:space="preserve"> 2015 (2.5 yrs)</w:t>
                  </w:r>
                </w:p>
                <w:p w:rsidR="00A779CC" w:rsidRDefault="00A779CC" w:rsidP="00247233">
                  <w:pPr>
                    <w:spacing w:after="0"/>
                    <w:jc w:val="left"/>
                    <w:rPr>
                      <w:rFonts w:ascii="Arial Narrow" w:hAnsi="Arial Narrow" w:cs="Arial"/>
                      <w:sz w:val="20"/>
                      <w:szCs w:val="20"/>
                      <w:lang w:val="en-US"/>
                    </w:rPr>
                  </w:pPr>
                </w:p>
                <w:p w:rsidR="00A779CC" w:rsidRPr="004F28ED" w:rsidRDefault="00A779CC" w:rsidP="00247233">
                  <w:pPr>
                    <w:spacing w:after="0"/>
                    <w:jc w:val="left"/>
                    <w:rPr>
                      <w:rFonts w:ascii="Arial Narrow" w:hAnsi="Arial Narrow" w:cs="Arial"/>
                      <w:sz w:val="20"/>
                      <w:szCs w:val="20"/>
                      <w:lang w:val="en-US"/>
                    </w:rPr>
                  </w:pPr>
                  <w:r>
                    <w:rPr>
                      <w:rFonts w:ascii="Arial Narrow" w:hAnsi="Arial Narrow" w:cs="Arial"/>
                      <w:sz w:val="20"/>
                      <w:szCs w:val="20"/>
                      <w:lang w:val="en-US"/>
                    </w:rPr>
                    <w:t>Key Result Area (Strategic Plan): Catalysing environmental finance: creating conditions that allow markets to provide effective solutions for sustainable development.</w:t>
                  </w:r>
                </w:p>
                <w:p w:rsidR="00A779CC" w:rsidRPr="004F28ED" w:rsidRDefault="00A779CC" w:rsidP="008F1069">
                  <w:pPr>
                    <w:spacing w:after="0"/>
                    <w:rPr>
                      <w:rFonts w:ascii="Arial Narrow" w:hAnsi="Arial Narrow" w:cs="Arial"/>
                      <w:sz w:val="20"/>
                      <w:szCs w:val="20"/>
                      <w:lang w:val="en-US"/>
                    </w:rPr>
                  </w:pPr>
                </w:p>
                <w:p w:rsidR="00A779CC" w:rsidRPr="004F28ED" w:rsidRDefault="00A779CC" w:rsidP="008F1069">
                  <w:pPr>
                    <w:spacing w:after="0"/>
                    <w:rPr>
                      <w:rFonts w:ascii="Arial Narrow" w:hAnsi="Arial Narrow" w:cs="Arial"/>
                      <w:sz w:val="20"/>
                      <w:szCs w:val="20"/>
                      <w:lang w:val="en-US"/>
                    </w:rPr>
                  </w:pPr>
                  <w:r>
                    <w:rPr>
                      <w:rFonts w:ascii="Arial Narrow" w:hAnsi="Arial Narrow" w:cs="Arial"/>
                      <w:sz w:val="20"/>
                      <w:szCs w:val="20"/>
                      <w:lang w:val="en-US"/>
                    </w:rPr>
                    <w:t>Atlas Award ID:</w:t>
                  </w:r>
                  <w:r>
                    <w:rPr>
                      <w:rFonts w:ascii="Arial Narrow" w:hAnsi="Arial Narrow" w:cs="Arial"/>
                      <w:sz w:val="20"/>
                      <w:szCs w:val="20"/>
                      <w:lang w:val="en-US"/>
                    </w:rPr>
                    <w:tab/>
                  </w:r>
                  <w:r>
                    <w:rPr>
                      <w:rFonts w:ascii="Arial Narrow" w:hAnsi="Arial Narrow" w:cs="Arial"/>
                      <w:sz w:val="20"/>
                      <w:szCs w:val="20"/>
                      <w:lang w:val="en-US"/>
                    </w:rPr>
                    <w:tab/>
                  </w:r>
                  <w:r>
                    <w:rPr>
                      <w:rFonts w:ascii="Arial Narrow" w:hAnsi="Arial Narrow" w:cs="Arial"/>
                      <w:sz w:val="20"/>
                      <w:szCs w:val="20"/>
                      <w:lang w:val="en-US"/>
                    </w:rPr>
                    <w:tab/>
                    <w:t xml:space="preserve"> </w:t>
                  </w:r>
                  <w:r w:rsidR="00E000BA">
                    <w:rPr>
                      <w:rFonts w:ascii="Arial Narrow" w:hAnsi="Arial Narrow" w:cs="Arial"/>
                      <w:sz w:val="20"/>
                      <w:szCs w:val="20"/>
                      <w:lang w:val="en-US"/>
                    </w:rPr>
                    <w:t>00073071</w:t>
                  </w:r>
                </w:p>
                <w:p w:rsidR="00E000BA" w:rsidRPr="004F28ED" w:rsidRDefault="00E000BA" w:rsidP="00E000BA">
                  <w:pPr>
                    <w:spacing w:after="0"/>
                    <w:rPr>
                      <w:rFonts w:ascii="Arial Narrow" w:hAnsi="Arial Narrow" w:cs="Arial"/>
                      <w:sz w:val="20"/>
                      <w:szCs w:val="20"/>
                      <w:lang w:val="en-US"/>
                    </w:rPr>
                  </w:pPr>
                  <w:r>
                    <w:rPr>
                      <w:rFonts w:ascii="Arial Narrow" w:hAnsi="Arial Narrow" w:cs="Arial"/>
                      <w:sz w:val="20"/>
                    </w:rPr>
                    <w:t>Atlas Output ID:</w:t>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w:t>
                  </w:r>
                  <w:r>
                    <w:rPr>
                      <w:rFonts w:ascii="Arial Narrow" w:hAnsi="Arial Narrow" w:cs="Arial"/>
                      <w:sz w:val="20"/>
                      <w:szCs w:val="20"/>
                      <w:lang w:val="en-US"/>
                    </w:rPr>
                    <w:t>00086035</w:t>
                  </w:r>
                </w:p>
                <w:p w:rsidR="00A779CC" w:rsidRPr="004F28ED" w:rsidRDefault="00A779CC" w:rsidP="008F1069">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lang w:val="en-US"/>
                    </w:rPr>
                    <w:t xml:space="preserve">  June</w:t>
                  </w:r>
                  <w:r>
                    <w:rPr>
                      <w:rFonts w:ascii="Arial Narrow" w:hAnsi="Arial Narrow" w:cs="Arial"/>
                      <w:sz w:val="20"/>
                    </w:rPr>
                    <w:t xml:space="preserve"> 2013</w:t>
                  </w:r>
                </w:p>
                <w:p w:rsidR="00A779CC" w:rsidRPr="004F28ED" w:rsidRDefault="00A779CC" w:rsidP="008F1069">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Pr>
                      <w:rFonts w:ascii="Arial Narrow" w:hAnsi="Arial Narrow" w:cs="Arial"/>
                      <w:sz w:val="20"/>
                      <w:lang w:val="en-US"/>
                    </w:rPr>
                    <w:t xml:space="preserve"> December</w:t>
                  </w:r>
                  <w:r>
                    <w:rPr>
                      <w:rFonts w:ascii="Arial Narrow" w:hAnsi="Arial Narrow" w:cs="Arial"/>
                      <w:sz w:val="20"/>
                    </w:rPr>
                    <w:t xml:space="preserve"> 2015</w:t>
                  </w:r>
                </w:p>
                <w:p w:rsidR="00A779CC" w:rsidRPr="00CB3521" w:rsidRDefault="00A779CC" w:rsidP="008F1069">
                  <w:pPr>
                    <w:pStyle w:val="FootnoteText"/>
                    <w:spacing w:after="0"/>
                    <w:rPr>
                      <w:rFonts w:ascii="Arial Narrow" w:hAnsi="Arial Narrow" w:cs="Arial"/>
                      <w:sz w:val="20"/>
                      <w:lang w:val="en-US"/>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Pr>
                      <w:rFonts w:ascii="Arial Narrow" w:hAnsi="Arial Narrow" w:cs="Arial"/>
                      <w:sz w:val="20"/>
                      <w:lang w:val="en-US"/>
                    </w:rPr>
                    <w:t xml:space="preserve"> 23 May 2013</w:t>
                  </w:r>
                </w:p>
                <w:p w:rsidR="00A779CC" w:rsidRDefault="00A779CC" w:rsidP="008F1069">
                  <w:pPr>
                    <w:pStyle w:val="FootnoteText"/>
                    <w:spacing w:after="0"/>
                    <w:rPr>
                      <w:rFonts w:ascii="Arial Narrow" w:hAnsi="Arial Narrow" w:cs="Arial"/>
                      <w:sz w:val="20"/>
                    </w:rPr>
                  </w:pPr>
                </w:p>
                <w:p w:rsidR="00A779CC" w:rsidRPr="004F28ED" w:rsidRDefault="00A779CC" w:rsidP="008F1069">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______________</w:t>
                  </w:r>
                </w:p>
                <w:p w:rsidR="00A779CC" w:rsidRPr="00EA3D57" w:rsidRDefault="00A779CC" w:rsidP="008F1069">
                  <w:pPr>
                    <w:pStyle w:val="FootnoteText"/>
                    <w:spacing w:after="0"/>
                    <w:rPr>
                      <w:rFonts w:ascii="Arial" w:hAnsi="Arial" w:cs="Arial"/>
                      <w:sz w:val="20"/>
                    </w:rPr>
                  </w:pPr>
                </w:p>
              </w:txbxContent>
            </v:textbox>
            <w10:wrap type="tight"/>
          </v:shape>
        </w:pict>
      </w:r>
      <w:r>
        <w:rPr>
          <w:noProof/>
          <w:lang w:val="en-US"/>
        </w:rPr>
      </w:r>
      <w:r w:rsidRPr="00F36834">
        <w:rPr>
          <w:noProof/>
          <w:lang w:val="en-US"/>
        </w:rPr>
        <w:pict>
          <v:shape id="Text Box 126" o:spid="_x0000_s1046" type="#_x0000_t202" style="width:481.7pt;height:152.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5MAIAAFs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">
            <v:textbox>
              <w:txbxContent>
                <w:p w:rsidR="00A779CC" w:rsidRDefault="00A779CC" w:rsidP="008F1069">
                  <w:pPr>
                    <w:jc w:val="center"/>
                    <w:rPr>
                      <w:b/>
                      <w:bCs/>
                      <w:sz w:val="20"/>
                    </w:rPr>
                  </w:pPr>
                  <w:r>
                    <w:rPr>
                      <w:b/>
                      <w:bCs/>
                      <w:sz w:val="20"/>
                    </w:rPr>
                    <w:t>Brief Description</w:t>
                  </w:r>
                </w:p>
                <w:p w:rsidR="00A779CC" w:rsidRDefault="00A779CC" w:rsidP="00963BD6">
                  <w:pPr>
                    <w:rPr>
                      <w:rFonts w:ascii="Arial Narrow" w:hAnsi="Arial Narrow"/>
                      <w:sz w:val="18"/>
                      <w:szCs w:val="18"/>
                    </w:rPr>
                  </w:pPr>
                  <w:r w:rsidRPr="00283D30">
                    <w:rPr>
                      <w:rFonts w:ascii="Arial Narrow" w:hAnsi="Arial Narrow"/>
                      <w:sz w:val="18"/>
                      <w:szCs w:val="18"/>
                    </w:rPr>
                    <w:t xml:space="preserve">The Clean Development Mechanism (CDM) has established itself as an important instrument in assisting developing countries to transition to low-carbon, climate resilient economies. </w:t>
                  </w:r>
                  <w:r>
                    <w:rPr>
                      <w:rFonts w:ascii="Arial Narrow" w:hAnsi="Arial Narrow"/>
                      <w:sz w:val="18"/>
                      <w:szCs w:val="18"/>
                    </w:rPr>
                    <w:t xml:space="preserve">In particular, the </w:t>
                  </w:r>
                  <w:r w:rsidRPr="00283D30">
                    <w:rPr>
                      <w:rFonts w:ascii="Arial Narrow" w:hAnsi="Arial Narrow"/>
                      <w:sz w:val="18"/>
                      <w:szCs w:val="18"/>
                    </w:rPr>
                    <w:t>C</w:t>
                  </w:r>
                  <w:r>
                    <w:rPr>
                      <w:rFonts w:ascii="Arial Narrow" w:hAnsi="Arial Narrow"/>
                      <w:sz w:val="18"/>
                      <w:szCs w:val="18"/>
                    </w:rPr>
                    <w:t>DM’s Programme of Activities (Po</w:t>
                  </w:r>
                  <w:r w:rsidRPr="00283D30">
                    <w:rPr>
                      <w:rFonts w:ascii="Arial Narrow" w:hAnsi="Arial Narrow"/>
                      <w:sz w:val="18"/>
                      <w:szCs w:val="18"/>
                    </w:rPr>
                    <w:t>A) modality</w:t>
                  </w:r>
                  <w:r>
                    <w:rPr>
                      <w:rFonts w:ascii="Arial Narrow" w:hAnsi="Arial Narrow"/>
                      <w:sz w:val="18"/>
                      <w:szCs w:val="18"/>
                    </w:rPr>
                    <w:t xml:space="preserve"> has </w:t>
                  </w:r>
                  <w:r w:rsidRPr="00283D30">
                    <w:rPr>
                      <w:rFonts w:ascii="Arial Narrow" w:hAnsi="Arial Narrow"/>
                      <w:sz w:val="18"/>
                      <w:szCs w:val="18"/>
                    </w:rPr>
                    <w:t xml:space="preserve">opened the door </w:t>
                  </w:r>
                  <w:r>
                    <w:rPr>
                      <w:rFonts w:ascii="Arial Narrow" w:hAnsi="Arial Narrow"/>
                      <w:sz w:val="18"/>
                      <w:szCs w:val="18"/>
                    </w:rPr>
                    <w:t xml:space="preserve">to reducing transaction costs through aggregation, and to implementing </w:t>
                  </w:r>
                  <w:r w:rsidRPr="00283D30">
                    <w:rPr>
                      <w:rFonts w:ascii="Arial Narrow" w:hAnsi="Arial Narrow"/>
                      <w:sz w:val="18"/>
                      <w:szCs w:val="18"/>
                    </w:rPr>
                    <w:t xml:space="preserve">activities in developing countries with low emission reduction potential, many of which could previously not benefit from </w:t>
                  </w:r>
                  <w:r>
                    <w:rPr>
                      <w:rFonts w:ascii="Arial Narrow" w:hAnsi="Arial Narrow"/>
                      <w:sz w:val="18"/>
                      <w:szCs w:val="18"/>
                    </w:rPr>
                    <w:t>carbon finance.</w:t>
                  </w:r>
                </w:p>
                <w:p w:rsidR="00A779CC" w:rsidRDefault="00A779CC" w:rsidP="00963BD6">
                  <w:pPr>
                    <w:rPr>
                      <w:rFonts w:ascii="Arial Narrow" w:hAnsi="Arial Narrow"/>
                      <w:sz w:val="18"/>
                      <w:szCs w:val="18"/>
                    </w:rPr>
                  </w:pPr>
                  <w:r>
                    <w:rPr>
                      <w:rFonts w:ascii="Arial Narrow" w:hAnsi="Arial Narrow"/>
                      <w:sz w:val="18"/>
                      <w:szCs w:val="18"/>
                    </w:rPr>
                    <w:t xml:space="preserve">Going forward, the opportunity is for the CDM and carbon finance to move to mitigation actions at scale, and to draw linkages with next generation instruments such as Nationally Appropriate Mitigation Actions (NAMAs) and New Market Mechanisms (NMMs). In this regard, the CDM’s PoA and Standardized Baselines (SBs) can act as an important starting point for sector-wide activities. Developing countries can gain bottom-up, direct experience with PoAs and SBs that can then serve as building blocks in developing the NAMAs and NMMs of the future.  </w:t>
                  </w:r>
                </w:p>
                <w:p w:rsidR="00A779CC" w:rsidRDefault="00A779CC" w:rsidP="00963BD6">
                  <w:pPr>
                    <w:rPr>
                      <w:rFonts w:ascii="Arial Narrow" w:hAnsi="Arial Narrow"/>
                      <w:sz w:val="20"/>
                      <w:szCs w:val="20"/>
                    </w:rPr>
                  </w:pPr>
                  <w:r w:rsidRPr="00283D30">
                    <w:rPr>
                      <w:rFonts w:ascii="Arial Narrow" w:hAnsi="Arial Narrow"/>
                      <w:sz w:val="18"/>
                      <w:szCs w:val="18"/>
                    </w:rPr>
                    <w:t>To this end, th</w:t>
                  </w:r>
                  <w:r>
                    <w:rPr>
                      <w:rFonts w:ascii="Arial Narrow" w:hAnsi="Arial Narrow"/>
                      <w:sz w:val="18"/>
                      <w:szCs w:val="18"/>
                    </w:rPr>
                    <w:t>e mission of MDG Carbon</w:t>
                  </w:r>
                  <w:r w:rsidRPr="00283D30">
                    <w:rPr>
                      <w:rFonts w:ascii="Arial Narrow" w:hAnsi="Arial Narrow"/>
                      <w:sz w:val="18"/>
                      <w:szCs w:val="18"/>
                    </w:rPr>
                    <w:t xml:space="preserve"> is to promot</w:t>
                  </w:r>
                  <w:r>
                    <w:rPr>
                      <w:rFonts w:ascii="Arial Narrow" w:hAnsi="Arial Narrow"/>
                      <w:sz w:val="18"/>
                      <w:szCs w:val="18"/>
                    </w:rPr>
                    <w:t>e</w:t>
                  </w:r>
                  <w:r w:rsidRPr="00283D30">
                    <w:rPr>
                      <w:rFonts w:ascii="Arial Narrow" w:hAnsi="Arial Narrow"/>
                      <w:sz w:val="18"/>
                      <w:szCs w:val="18"/>
                    </w:rPr>
                    <w:t xml:space="preserve"> carbon finance s</w:t>
                  </w:r>
                  <w:r>
                    <w:rPr>
                      <w:rFonts w:ascii="Arial Narrow" w:hAnsi="Arial Narrow"/>
                      <w:sz w:val="18"/>
                      <w:szCs w:val="18"/>
                    </w:rPr>
                    <w:t>o</w:t>
                  </w:r>
                  <w:r w:rsidRPr="00283D30">
                    <w:rPr>
                      <w:rFonts w:ascii="Arial Narrow" w:hAnsi="Arial Narrow"/>
                      <w:sz w:val="18"/>
                      <w:szCs w:val="18"/>
                    </w:rPr>
                    <w:t xml:space="preserve">lutions at scale in underrepresented developing countries through </w:t>
                  </w:r>
                  <w:r>
                    <w:rPr>
                      <w:rFonts w:ascii="Arial Narrow" w:hAnsi="Arial Narrow"/>
                      <w:sz w:val="18"/>
                      <w:szCs w:val="18"/>
                    </w:rPr>
                    <w:t xml:space="preserve">projects with </w:t>
                  </w:r>
                  <w:r w:rsidRPr="00283D30">
                    <w:rPr>
                      <w:rFonts w:ascii="Arial Narrow" w:hAnsi="Arial Narrow"/>
                      <w:sz w:val="18"/>
                      <w:szCs w:val="18"/>
                    </w:rPr>
                    <w:t xml:space="preserve">high sustainable development outcomes. </w:t>
                  </w:r>
                  <w:r>
                    <w:rPr>
                      <w:rFonts w:ascii="Arial Narrow" w:hAnsi="Arial Narrow"/>
                      <w:sz w:val="18"/>
                      <w:szCs w:val="18"/>
                    </w:rPr>
                    <w:t>Using the MDG Carbon platform, t</w:t>
                  </w:r>
                  <w:r w:rsidRPr="00283D30">
                    <w:rPr>
                      <w:rFonts w:ascii="Arial Narrow" w:hAnsi="Arial Narrow"/>
                      <w:sz w:val="18"/>
                      <w:szCs w:val="18"/>
                    </w:rPr>
                    <w:t xml:space="preserve">he </w:t>
                  </w:r>
                  <w:r>
                    <w:rPr>
                      <w:rFonts w:ascii="Arial Narrow" w:hAnsi="Arial Narrow"/>
                      <w:sz w:val="18"/>
                      <w:szCs w:val="18"/>
                    </w:rPr>
                    <w:t>P</w:t>
                  </w:r>
                  <w:r w:rsidRPr="00283D30">
                    <w:rPr>
                      <w:rFonts w:ascii="Arial Narrow" w:hAnsi="Arial Narrow"/>
                      <w:sz w:val="18"/>
                      <w:szCs w:val="18"/>
                    </w:rPr>
                    <w:t>roject</w:t>
                  </w:r>
                  <w:r>
                    <w:rPr>
                      <w:rFonts w:ascii="Arial Narrow" w:hAnsi="Arial Narrow"/>
                      <w:sz w:val="18"/>
                      <w:szCs w:val="18"/>
                    </w:rPr>
                    <w:t xml:space="preserve"> </w:t>
                  </w:r>
                  <w:r w:rsidRPr="00283D30">
                    <w:rPr>
                      <w:rFonts w:ascii="Arial Narrow" w:hAnsi="Arial Narrow"/>
                      <w:sz w:val="18"/>
                      <w:szCs w:val="18"/>
                    </w:rPr>
                    <w:t xml:space="preserve">will have 3 core </w:t>
                  </w:r>
                  <w:r>
                    <w:rPr>
                      <w:rFonts w:ascii="Arial Narrow" w:hAnsi="Arial Narrow"/>
                      <w:sz w:val="18"/>
                      <w:szCs w:val="18"/>
                    </w:rPr>
                    <w:t>outputs</w:t>
                  </w:r>
                  <w:r w:rsidRPr="00283D30">
                    <w:rPr>
                      <w:rFonts w:ascii="Arial Narrow" w:hAnsi="Arial Narrow"/>
                      <w:sz w:val="18"/>
                      <w:szCs w:val="18"/>
                    </w:rPr>
                    <w:t xml:space="preserve">: (i) UNDP capacity building for </w:t>
                  </w:r>
                  <w:r>
                    <w:rPr>
                      <w:rFonts w:ascii="Arial Narrow" w:hAnsi="Arial Narrow"/>
                      <w:sz w:val="18"/>
                      <w:szCs w:val="18"/>
                    </w:rPr>
                    <w:t xml:space="preserve">CDM and </w:t>
                  </w:r>
                  <w:r w:rsidRPr="00283D30">
                    <w:rPr>
                      <w:rFonts w:ascii="Arial Narrow" w:hAnsi="Arial Narrow"/>
                      <w:sz w:val="18"/>
                      <w:szCs w:val="18"/>
                    </w:rPr>
                    <w:t xml:space="preserve">scaled-up </w:t>
                  </w:r>
                  <w:r>
                    <w:rPr>
                      <w:rFonts w:ascii="Arial Narrow" w:hAnsi="Arial Narrow"/>
                      <w:sz w:val="18"/>
                      <w:szCs w:val="18"/>
                    </w:rPr>
                    <w:t xml:space="preserve">mitigation </w:t>
                  </w:r>
                  <w:r w:rsidRPr="00283D30">
                    <w:rPr>
                      <w:rFonts w:ascii="Arial Narrow" w:hAnsi="Arial Narrow"/>
                      <w:sz w:val="18"/>
                      <w:szCs w:val="18"/>
                    </w:rPr>
                    <w:t>approaches</w:t>
                  </w:r>
                  <w:r>
                    <w:rPr>
                      <w:rFonts w:ascii="Arial Narrow" w:hAnsi="Arial Narrow"/>
                      <w:sz w:val="18"/>
                      <w:szCs w:val="18"/>
                    </w:rPr>
                    <w:t xml:space="preserve">, (ii) </w:t>
                  </w:r>
                  <w:r w:rsidRPr="00283D30">
                    <w:rPr>
                      <w:rFonts w:ascii="Arial Narrow" w:hAnsi="Arial Narrow"/>
                      <w:sz w:val="18"/>
                      <w:szCs w:val="18"/>
                    </w:rPr>
                    <w:t>UNDP speciali</w:t>
                  </w:r>
                  <w:r>
                    <w:rPr>
                      <w:rFonts w:ascii="Arial Narrow" w:hAnsi="Arial Narrow"/>
                      <w:sz w:val="18"/>
                      <w:szCs w:val="18"/>
                    </w:rPr>
                    <w:t>s</w:t>
                  </w:r>
                  <w:r w:rsidRPr="00283D30">
                    <w:rPr>
                      <w:rFonts w:ascii="Arial Narrow" w:hAnsi="Arial Narrow"/>
                      <w:sz w:val="18"/>
                      <w:szCs w:val="18"/>
                    </w:rPr>
                    <w:t xml:space="preserve">ed technical assistance to achieve UNFCCC registration for CDM projects; </w:t>
                  </w:r>
                  <w:r>
                    <w:rPr>
                      <w:rFonts w:ascii="Arial Narrow" w:hAnsi="Arial Narrow"/>
                      <w:sz w:val="18"/>
                      <w:szCs w:val="18"/>
                    </w:rPr>
                    <w:t xml:space="preserve">and </w:t>
                  </w:r>
                  <w:r w:rsidRPr="00283D30">
                    <w:rPr>
                      <w:rFonts w:ascii="Arial Narrow" w:hAnsi="Arial Narrow"/>
                      <w:sz w:val="18"/>
                      <w:szCs w:val="18"/>
                    </w:rPr>
                    <w:t xml:space="preserve">(iii) </w:t>
                  </w:r>
                  <w:r>
                    <w:rPr>
                      <w:rFonts w:ascii="Arial Narrow" w:hAnsi="Arial Narrow"/>
                      <w:sz w:val="18"/>
                      <w:szCs w:val="18"/>
                    </w:rPr>
                    <w:t>UNDP technical assistance to pilot a sector-wide approach based on a SB</w:t>
                  </w:r>
                  <w:r>
                    <w:rPr>
                      <w:rFonts w:ascii="Arial Narrow" w:hAnsi="Arial Narrow"/>
                      <w:sz w:val="20"/>
                      <w:szCs w:val="20"/>
                    </w:rPr>
                    <w:t xml:space="preserve">. </w:t>
                  </w:r>
                </w:p>
                <w:p w:rsidR="00A779CC" w:rsidRDefault="00A779CC" w:rsidP="008F1069">
                  <w:pPr>
                    <w:rPr>
                      <w:b/>
                      <w:bCs/>
                      <w:sz w:val="20"/>
                    </w:rPr>
                  </w:pPr>
                </w:p>
              </w:txbxContent>
            </v:textbox>
            <w10:wrap type="none"/>
            <w10:anchorlock/>
          </v:shape>
        </w:pict>
      </w:r>
      <w:r w:rsidR="008F1069">
        <w:tab/>
      </w:r>
    </w:p>
    <w:p w:rsidR="008F1069" w:rsidRDefault="008F1069" w:rsidP="008F1069">
      <w:pPr>
        <w:jc w:val="right"/>
      </w:pPr>
    </w:p>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900031"/>
    <w:p w:rsidR="008F1069" w:rsidRDefault="00D42040" w:rsidP="00A779CC">
      <w:pPr>
        <w:jc w:val="left"/>
        <w:rPr>
          <w:sz w:val="20"/>
          <w:szCs w:val="20"/>
        </w:rPr>
      </w:pPr>
      <w:r>
        <w:rPr>
          <w:sz w:val="20"/>
          <w:szCs w:val="20"/>
        </w:rPr>
        <w:t>Cleared by</w:t>
      </w:r>
      <w:r w:rsidR="00570A8A" w:rsidRPr="00A779CC">
        <w:rPr>
          <w:sz w:val="20"/>
          <w:szCs w:val="20"/>
        </w:rPr>
        <w:t xml:space="preserve">: </w:t>
      </w:r>
      <w:r w:rsidR="00CB3521" w:rsidRPr="00A779CC">
        <w:rPr>
          <w:sz w:val="20"/>
          <w:szCs w:val="20"/>
        </w:rPr>
        <w:t>____________________</w:t>
      </w:r>
      <w:r w:rsidR="00D2138A" w:rsidRPr="00A779CC">
        <w:rPr>
          <w:sz w:val="20"/>
          <w:szCs w:val="20"/>
        </w:rPr>
        <w:t>____</w:t>
      </w:r>
      <w:r w:rsidR="00A779CC">
        <w:rPr>
          <w:sz w:val="20"/>
          <w:szCs w:val="20"/>
        </w:rPr>
        <w:t xml:space="preserve"> </w:t>
      </w:r>
      <w:r w:rsidR="00A779CC">
        <w:rPr>
          <w:sz w:val="20"/>
          <w:szCs w:val="20"/>
        </w:rPr>
        <w:tab/>
      </w:r>
      <w:r w:rsidR="00AE5748">
        <w:rPr>
          <w:sz w:val="20"/>
          <w:szCs w:val="20"/>
        </w:rPr>
        <w:tab/>
        <w:t xml:space="preserve">Approved by: </w:t>
      </w:r>
      <w:r w:rsidR="00A779CC">
        <w:rPr>
          <w:sz w:val="20"/>
          <w:szCs w:val="20"/>
        </w:rPr>
        <w:t>_________________________</w:t>
      </w:r>
      <w:r w:rsidR="00A779CC">
        <w:rPr>
          <w:sz w:val="20"/>
          <w:szCs w:val="20"/>
        </w:rPr>
        <w:br/>
      </w:r>
      <w:r w:rsidR="00AE5748">
        <w:rPr>
          <w:sz w:val="20"/>
          <w:szCs w:val="20"/>
        </w:rPr>
        <w:t>Name: Adriana Dinu</w:t>
      </w:r>
      <w:r w:rsidR="00AE5748">
        <w:rPr>
          <w:sz w:val="20"/>
          <w:szCs w:val="20"/>
        </w:rPr>
        <w:tab/>
      </w:r>
      <w:r w:rsidR="00AE5748">
        <w:rPr>
          <w:sz w:val="20"/>
          <w:szCs w:val="20"/>
        </w:rPr>
        <w:tab/>
      </w:r>
      <w:r w:rsidR="00AE5748">
        <w:rPr>
          <w:sz w:val="20"/>
          <w:szCs w:val="20"/>
        </w:rPr>
        <w:tab/>
      </w:r>
      <w:r w:rsidR="00AE5748">
        <w:rPr>
          <w:sz w:val="20"/>
          <w:szCs w:val="20"/>
        </w:rPr>
        <w:tab/>
      </w:r>
      <w:r w:rsidR="00AE5748">
        <w:rPr>
          <w:sz w:val="20"/>
          <w:szCs w:val="20"/>
        </w:rPr>
        <w:tab/>
        <w:t xml:space="preserve">Name: </w:t>
      </w:r>
      <w:r w:rsidR="00A779CC">
        <w:rPr>
          <w:sz w:val="20"/>
          <w:szCs w:val="20"/>
        </w:rPr>
        <w:t>Olav Kjorven</w:t>
      </w:r>
      <w:r w:rsidR="00A779CC">
        <w:rPr>
          <w:sz w:val="20"/>
          <w:szCs w:val="20"/>
        </w:rPr>
        <w:br/>
      </w:r>
      <w:r w:rsidR="00AE5748">
        <w:rPr>
          <w:sz w:val="20"/>
          <w:szCs w:val="20"/>
        </w:rPr>
        <w:t>Title: UNDP/GEF Officer-in-Charge</w:t>
      </w:r>
      <w:r w:rsidR="00880483">
        <w:rPr>
          <w:sz w:val="20"/>
          <w:szCs w:val="20"/>
        </w:rPr>
        <w:t xml:space="preserve"> &amp; </w:t>
      </w:r>
      <w:r w:rsidR="00AE5748">
        <w:rPr>
          <w:sz w:val="20"/>
          <w:szCs w:val="20"/>
        </w:rPr>
        <w:t xml:space="preserve"> </w:t>
      </w:r>
      <w:r w:rsidR="00A779CC">
        <w:rPr>
          <w:sz w:val="20"/>
          <w:szCs w:val="20"/>
        </w:rPr>
        <w:tab/>
      </w:r>
      <w:r w:rsidR="00A779CC">
        <w:rPr>
          <w:sz w:val="20"/>
          <w:szCs w:val="20"/>
        </w:rPr>
        <w:tab/>
      </w:r>
      <w:r w:rsidR="00A779CC">
        <w:rPr>
          <w:sz w:val="20"/>
          <w:szCs w:val="20"/>
        </w:rPr>
        <w:tab/>
      </w:r>
      <w:r w:rsidR="00AE5748">
        <w:rPr>
          <w:sz w:val="20"/>
          <w:szCs w:val="20"/>
        </w:rPr>
        <w:t xml:space="preserve">Title: </w:t>
      </w:r>
      <w:r w:rsidR="00A779CC">
        <w:rPr>
          <w:sz w:val="20"/>
          <w:szCs w:val="20"/>
        </w:rPr>
        <w:t>Director Bureau for Development Policy</w:t>
      </w:r>
    </w:p>
    <w:p w:rsidR="00880483" w:rsidRPr="00880483" w:rsidRDefault="00880483" w:rsidP="00880483">
      <w:pPr>
        <w:rPr>
          <w:sz w:val="20"/>
          <w:szCs w:val="20"/>
        </w:rPr>
      </w:pPr>
      <w:r w:rsidRPr="00880483">
        <w:rPr>
          <w:sz w:val="20"/>
          <w:szCs w:val="20"/>
        </w:rPr>
        <w:t>Deputy Executive Coordinator</w:t>
      </w:r>
    </w:p>
    <w:p w:rsidR="00AE5748" w:rsidRPr="00A779CC" w:rsidRDefault="00AE5748" w:rsidP="00A779CC">
      <w:pPr>
        <w:jc w:val="left"/>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DC7649" w:rsidRDefault="00DC7649" w:rsidP="00DC7649">
      <w:pPr>
        <w:ind w:left="1440" w:hanging="1440"/>
        <w:rPr>
          <w:sz w:val="20"/>
          <w:szCs w:val="20"/>
          <w:lang w:val="en-AU"/>
        </w:rPr>
      </w:pPr>
      <w:r>
        <w:rPr>
          <w:sz w:val="20"/>
          <w:szCs w:val="20"/>
          <w:lang w:val="en-AU"/>
        </w:rPr>
        <w:br w:type="page"/>
      </w:r>
      <w:r w:rsidRPr="00DC7649">
        <w:rPr>
          <w:b/>
          <w:smallCaps/>
          <w:spacing w:val="-2"/>
          <w:sz w:val="36"/>
          <w:szCs w:val="20"/>
          <w:lang w:val="en-AU"/>
        </w:rPr>
        <w:lastRenderedPageBreak/>
        <w:t>Acronyms</w:t>
      </w:r>
    </w:p>
    <w:p w:rsidR="00DC7649" w:rsidRDefault="00DC7649" w:rsidP="00DC7649">
      <w:pPr>
        <w:ind w:left="1440" w:hanging="1440"/>
        <w:rPr>
          <w:sz w:val="20"/>
          <w:szCs w:val="20"/>
          <w:lang w:val="en-AU"/>
        </w:rPr>
      </w:pPr>
    </w:p>
    <w:p w:rsidR="00D62893" w:rsidRDefault="00D62893" w:rsidP="00DC7649">
      <w:pPr>
        <w:tabs>
          <w:tab w:val="left" w:pos="1098"/>
        </w:tabs>
        <w:jc w:val="left"/>
        <w:rPr>
          <w:sz w:val="20"/>
          <w:szCs w:val="20"/>
          <w:lang w:val="en-AU"/>
        </w:rPr>
      </w:pPr>
      <w:r>
        <w:rPr>
          <w:b/>
          <w:sz w:val="20"/>
          <w:szCs w:val="20"/>
          <w:lang w:val="en-AU"/>
        </w:rPr>
        <w:t>CDM</w:t>
      </w:r>
      <w:r w:rsidRPr="00DC7649">
        <w:rPr>
          <w:b/>
          <w:sz w:val="20"/>
          <w:szCs w:val="20"/>
          <w:lang w:val="en-AU"/>
        </w:rPr>
        <w:tab/>
      </w:r>
      <w:r>
        <w:rPr>
          <w:sz w:val="20"/>
          <w:szCs w:val="20"/>
          <w:lang w:val="en-AU"/>
        </w:rPr>
        <w:t>Clean Development Mechanism</w:t>
      </w:r>
    </w:p>
    <w:p w:rsidR="00D62893" w:rsidRPr="00ED2E5F" w:rsidRDefault="002C2F8C" w:rsidP="00DC7649">
      <w:pPr>
        <w:tabs>
          <w:tab w:val="left" w:pos="1098"/>
        </w:tabs>
        <w:jc w:val="left"/>
        <w:rPr>
          <w:sz w:val="20"/>
          <w:szCs w:val="20"/>
          <w:lang w:val="en-AU"/>
        </w:rPr>
      </w:pPr>
      <w:r>
        <w:rPr>
          <w:b/>
          <w:sz w:val="20"/>
          <w:szCs w:val="20"/>
          <w:lang w:val="en-AU"/>
        </w:rPr>
        <w:t>CER</w:t>
      </w:r>
      <w:r w:rsidR="00D62893">
        <w:rPr>
          <w:b/>
          <w:sz w:val="20"/>
          <w:szCs w:val="20"/>
          <w:lang w:val="en-AU"/>
        </w:rPr>
        <w:tab/>
      </w:r>
      <w:r w:rsidR="00D62893" w:rsidRPr="00ED2E5F">
        <w:rPr>
          <w:sz w:val="20"/>
          <w:szCs w:val="20"/>
          <w:lang w:val="en-AU"/>
        </w:rPr>
        <w:t>Certified Emission Reduction</w:t>
      </w:r>
    </w:p>
    <w:p w:rsidR="002C2F8C" w:rsidRDefault="002C2F8C" w:rsidP="00DC7649">
      <w:pPr>
        <w:tabs>
          <w:tab w:val="left" w:pos="1098"/>
        </w:tabs>
        <w:jc w:val="left"/>
        <w:rPr>
          <w:b/>
          <w:sz w:val="20"/>
          <w:szCs w:val="20"/>
          <w:lang w:val="en-AU"/>
        </w:rPr>
      </w:pPr>
      <w:r>
        <w:rPr>
          <w:b/>
          <w:sz w:val="20"/>
          <w:szCs w:val="20"/>
          <w:lang w:val="en-AU"/>
        </w:rPr>
        <w:t>CME</w:t>
      </w:r>
      <w:r>
        <w:rPr>
          <w:b/>
          <w:sz w:val="20"/>
          <w:szCs w:val="20"/>
          <w:lang w:val="en-AU"/>
        </w:rPr>
        <w:tab/>
      </w:r>
      <w:r w:rsidRPr="00ED2E5F">
        <w:rPr>
          <w:sz w:val="20"/>
          <w:szCs w:val="20"/>
          <w:lang w:val="en-AU"/>
        </w:rPr>
        <w:t>Coordinating/Managing Entity</w:t>
      </w:r>
    </w:p>
    <w:p w:rsidR="002C2F8C" w:rsidRPr="00ED2E5F" w:rsidRDefault="002C2F8C" w:rsidP="00DC7649">
      <w:pPr>
        <w:tabs>
          <w:tab w:val="left" w:pos="1098"/>
        </w:tabs>
        <w:jc w:val="left"/>
        <w:rPr>
          <w:sz w:val="20"/>
          <w:szCs w:val="20"/>
          <w:lang w:val="en-AU"/>
        </w:rPr>
      </w:pPr>
      <w:r>
        <w:rPr>
          <w:b/>
          <w:sz w:val="20"/>
          <w:szCs w:val="20"/>
          <w:lang w:val="en-AU"/>
        </w:rPr>
        <w:t>CPA</w:t>
      </w:r>
      <w:r>
        <w:rPr>
          <w:b/>
          <w:sz w:val="20"/>
          <w:szCs w:val="20"/>
          <w:lang w:val="en-AU"/>
        </w:rPr>
        <w:tab/>
      </w:r>
      <w:r w:rsidRPr="00ED2E5F">
        <w:rPr>
          <w:sz w:val="20"/>
          <w:szCs w:val="20"/>
          <w:lang w:val="en-AU"/>
        </w:rPr>
        <w:t>Corporate Programme Activity</w:t>
      </w:r>
    </w:p>
    <w:p w:rsidR="002C2F8C" w:rsidRDefault="002C2F8C" w:rsidP="00DC7649">
      <w:pPr>
        <w:tabs>
          <w:tab w:val="left" w:pos="1098"/>
        </w:tabs>
        <w:jc w:val="left"/>
        <w:rPr>
          <w:b/>
          <w:sz w:val="20"/>
          <w:szCs w:val="20"/>
          <w:lang w:val="en-AU"/>
        </w:rPr>
      </w:pPr>
      <w:r>
        <w:rPr>
          <w:b/>
          <w:sz w:val="20"/>
          <w:szCs w:val="20"/>
          <w:lang w:val="en-AU"/>
        </w:rPr>
        <w:t>CPA DD</w:t>
      </w:r>
      <w:r>
        <w:rPr>
          <w:b/>
          <w:sz w:val="20"/>
          <w:szCs w:val="20"/>
          <w:lang w:val="en-AU"/>
        </w:rPr>
        <w:tab/>
      </w:r>
      <w:r w:rsidRPr="00ED2E5F">
        <w:rPr>
          <w:sz w:val="20"/>
          <w:szCs w:val="20"/>
          <w:lang w:val="en-AU"/>
        </w:rPr>
        <w:t>Corporate Programme Activity Design Document</w:t>
      </w:r>
    </w:p>
    <w:p w:rsidR="002C2F8C" w:rsidRPr="00ED2E5F" w:rsidRDefault="002C2F8C" w:rsidP="00DC7649">
      <w:pPr>
        <w:tabs>
          <w:tab w:val="left" w:pos="1098"/>
        </w:tabs>
        <w:jc w:val="left"/>
        <w:rPr>
          <w:sz w:val="20"/>
          <w:szCs w:val="20"/>
          <w:lang w:val="en-AU"/>
        </w:rPr>
      </w:pPr>
      <w:r>
        <w:rPr>
          <w:b/>
          <w:sz w:val="20"/>
          <w:szCs w:val="20"/>
          <w:lang w:val="en-AU"/>
        </w:rPr>
        <w:t>DNA</w:t>
      </w:r>
      <w:r>
        <w:rPr>
          <w:b/>
          <w:sz w:val="20"/>
          <w:szCs w:val="20"/>
          <w:lang w:val="en-AU"/>
        </w:rPr>
        <w:tab/>
      </w:r>
      <w:r w:rsidRPr="00ED2E5F">
        <w:rPr>
          <w:sz w:val="20"/>
          <w:szCs w:val="20"/>
          <w:lang w:val="en-AU"/>
        </w:rPr>
        <w:t>Designated National Authority</w:t>
      </w:r>
    </w:p>
    <w:p w:rsidR="002C2F8C" w:rsidRPr="00ED2E5F" w:rsidRDefault="002C2F8C" w:rsidP="00DC7649">
      <w:pPr>
        <w:tabs>
          <w:tab w:val="left" w:pos="1098"/>
        </w:tabs>
        <w:jc w:val="left"/>
        <w:rPr>
          <w:sz w:val="20"/>
          <w:szCs w:val="20"/>
          <w:lang w:val="en-AU"/>
        </w:rPr>
      </w:pPr>
      <w:r>
        <w:rPr>
          <w:b/>
          <w:sz w:val="20"/>
          <w:szCs w:val="20"/>
          <w:lang w:val="en-AU"/>
        </w:rPr>
        <w:t>DOE</w:t>
      </w:r>
      <w:r>
        <w:rPr>
          <w:b/>
          <w:sz w:val="20"/>
          <w:szCs w:val="20"/>
          <w:lang w:val="en-AU"/>
        </w:rPr>
        <w:tab/>
      </w:r>
      <w:r w:rsidRPr="00ED2E5F">
        <w:rPr>
          <w:sz w:val="20"/>
          <w:szCs w:val="20"/>
          <w:lang w:val="en-AU"/>
        </w:rPr>
        <w:t>Designated Operational Entity</w:t>
      </w:r>
    </w:p>
    <w:p w:rsidR="00ED2E5F" w:rsidRPr="00ED2E5F" w:rsidRDefault="00ED2E5F" w:rsidP="00DC7649">
      <w:pPr>
        <w:tabs>
          <w:tab w:val="left" w:pos="1098"/>
        </w:tabs>
        <w:jc w:val="left"/>
        <w:rPr>
          <w:sz w:val="20"/>
          <w:szCs w:val="20"/>
          <w:lang w:val="en-AU"/>
        </w:rPr>
      </w:pPr>
      <w:r>
        <w:rPr>
          <w:b/>
          <w:sz w:val="20"/>
          <w:szCs w:val="20"/>
          <w:lang w:val="en-AU"/>
        </w:rPr>
        <w:t>ERPA</w:t>
      </w:r>
      <w:r>
        <w:rPr>
          <w:b/>
          <w:sz w:val="20"/>
          <w:szCs w:val="20"/>
          <w:lang w:val="en-AU"/>
        </w:rPr>
        <w:tab/>
      </w:r>
      <w:r>
        <w:rPr>
          <w:sz w:val="20"/>
          <w:szCs w:val="20"/>
          <w:lang w:val="en-AU"/>
        </w:rPr>
        <w:t>Emission Reduction Purchase Agreement</w:t>
      </w:r>
    </w:p>
    <w:p w:rsidR="002C2F8C" w:rsidRDefault="002C2F8C" w:rsidP="00DC7649">
      <w:pPr>
        <w:tabs>
          <w:tab w:val="left" w:pos="1098"/>
        </w:tabs>
        <w:jc w:val="left"/>
        <w:rPr>
          <w:b/>
          <w:sz w:val="20"/>
          <w:szCs w:val="20"/>
          <w:lang w:val="en-AU"/>
        </w:rPr>
      </w:pPr>
      <w:r>
        <w:rPr>
          <w:b/>
          <w:sz w:val="20"/>
          <w:szCs w:val="20"/>
          <w:lang w:val="en-AU"/>
        </w:rPr>
        <w:t>EU-ETS</w:t>
      </w:r>
      <w:r>
        <w:rPr>
          <w:b/>
          <w:sz w:val="20"/>
          <w:szCs w:val="20"/>
          <w:lang w:val="en-AU"/>
        </w:rPr>
        <w:tab/>
      </w:r>
      <w:r w:rsidRPr="00ED2E5F">
        <w:rPr>
          <w:sz w:val="20"/>
          <w:szCs w:val="20"/>
          <w:lang w:val="en-AU"/>
        </w:rPr>
        <w:t>European Union Emission Trading Scheme</w:t>
      </w:r>
    </w:p>
    <w:p w:rsidR="002C2F8C" w:rsidRDefault="002C2F8C" w:rsidP="00DC7649">
      <w:pPr>
        <w:tabs>
          <w:tab w:val="left" w:pos="1098"/>
        </w:tabs>
        <w:jc w:val="left"/>
        <w:rPr>
          <w:b/>
          <w:sz w:val="20"/>
          <w:szCs w:val="20"/>
          <w:lang w:val="en-AU"/>
        </w:rPr>
      </w:pPr>
      <w:r>
        <w:rPr>
          <w:b/>
          <w:sz w:val="20"/>
          <w:szCs w:val="20"/>
          <w:lang w:val="en-AU"/>
        </w:rPr>
        <w:t>GEF</w:t>
      </w:r>
      <w:r>
        <w:rPr>
          <w:b/>
          <w:sz w:val="20"/>
          <w:szCs w:val="20"/>
          <w:lang w:val="en-AU"/>
        </w:rPr>
        <w:tab/>
      </w:r>
      <w:r w:rsidRPr="00ED2E5F">
        <w:rPr>
          <w:sz w:val="20"/>
          <w:szCs w:val="20"/>
          <w:lang w:val="en-AU"/>
        </w:rPr>
        <w:t>Global Environment Facility</w:t>
      </w:r>
    </w:p>
    <w:p w:rsidR="002C2F8C" w:rsidRDefault="002C2F8C" w:rsidP="00DC7649">
      <w:pPr>
        <w:tabs>
          <w:tab w:val="left" w:pos="1098"/>
        </w:tabs>
        <w:jc w:val="left"/>
        <w:rPr>
          <w:b/>
          <w:sz w:val="20"/>
          <w:szCs w:val="20"/>
          <w:lang w:val="en-AU"/>
        </w:rPr>
      </w:pPr>
      <w:r>
        <w:rPr>
          <w:b/>
          <w:sz w:val="20"/>
          <w:szCs w:val="20"/>
          <w:lang w:val="en-AU"/>
        </w:rPr>
        <w:t>GHG</w:t>
      </w:r>
      <w:r>
        <w:rPr>
          <w:b/>
          <w:sz w:val="20"/>
          <w:szCs w:val="20"/>
          <w:lang w:val="en-AU"/>
        </w:rPr>
        <w:tab/>
      </w:r>
      <w:r w:rsidRPr="00ED2E5F">
        <w:rPr>
          <w:sz w:val="20"/>
          <w:szCs w:val="20"/>
          <w:lang w:val="en-AU"/>
        </w:rPr>
        <w:t>Green House Gas</w:t>
      </w:r>
    </w:p>
    <w:p w:rsidR="00ED2E5F" w:rsidRPr="00ED2E5F" w:rsidRDefault="00ED2E5F" w:rsidP="00DC7649">
      <w:pPr>
        <w:tabs>
          <w:tab w:val="left" w:pos="1098"/>
        </w:tabs>
        <w:jc w:val="left"/>
        <w:rPr>
          <w:sz w:val="20"/>
          <w:szCs w:val="20"/>
          <w:lang w:val="en-AU"/>
        </w:rPr>
      </w:pPr>
      <w:r>
        <w:rPr>
          <w:b/>
          <w:sz w:val="20"/>
          <w:szCs w:val="20"/>
          <w:lang w:val="en-AU"/>
        </w:rPr>
        <w:t>GS</w:t>
      </w:r>
      <w:r>
        <w:rPr>
          <w:b/>
          <w:sz w:val="20"/>
          <w:szCs w:val="20"/>
          <w:lang w:val="en-AU"/>
        </w:rPr>
        <w:tab/>
      </w:r>
      <w:r>
        <w:rPr>
          <w:sz w:val="20"/>
          <w:szCs w:val="20"/>
          <w:lang w:val="en-AU"/>
        </w:rPr>
        <w:t>Gold Standard</w:t>
      </w:r>
    </w:p>
    <w:p w:rsidR="002C2F8C" w:rsidRDefault="002C2F8C" w:rsidP="00DC7649">
      <w:pPr>
        <w:tabs>
          <w:tab w:val="left" w:pos="1098"/>
        </w:tabs>
        <w:jc w:val="left"/>
        <w:rPr>
          <w:b/>
          <w:sz w:val="20"/>
          <w:szCs w:val="20"/>
          <w:lang w:val="en-AU"/>
        </w:rPr>
      </w:pPr>
      <w:r>
        <w:rPr>
          <w:b/>
          <w:sz w:val="20"/>
          <w:szCs w:val="20"/>
          <w:lang w:val="en-AU"/>
        </w:rPr>
        <w:t>IRRI</w:t>
      </w:r>
      <w:r>
        <w:rPr>
          <w:b/>
          <w:sz w:val="20"/>
          <w:szCs w:val="20"/>
          <w:lang w:val="en-AU"/>
        </w:rPr>
        <w:tab/>
      </w:r>
      <w:r w:rsidRPr="00ED2E5F">
        <w:rPr>
          <w:sz w:val="20"/>
          <w:szCs w:val="20"/>
          <w:lang w:val="en-AU"/>
        </w:rPr>
        <w:t>International Rice Research Institute</w:t>
      </w:r>
      <w:r>
        <w:rPr>
          <w:b/>
          <w:sz w:val="20"/>
          <w:szCs w:val="20"/>
          <w:lang w:val="en-AU"/>
        </w:rPr>
        <w:t xml:space="preserve"> </w:t>
      </w:r>
    </w:p>
    <w:p w:rsidR="00D62893" w:rsidRDefault="00D62893" w:rsidP="00DC7649">
      <w:pPr>
        <w:tabs>
          <w:tab w:val="left" w:pos="1098"/>
        </w:tabs>
        <w:jc w:val="left"/>
        <w:rPr>
          <w:b/>
          <w:sz w:val="20"/>
          <w:szCs w:val="20"/>
          <w:lang w:val="en-AU"/>
        </w:rPr>
      </w:pPr>
      <w:r>
        <w:rPr>
          <w:b/>
          <w:sz w:val="20"/>
          <w:szCs w:val="20"/>
          <w:lang w:val="en-AU"/>
        </w:rPr>
        <w:t>JI</w:t>
      </w:r>
      <w:r>
        <w:rPr>
          <w:b/>
          <w:sz w:val="20"/>
          <w:szCs w:val="20"/>
          <w:lang w:val="en-AU"/>
        </w:rPr>
        <w:tab/>
      </w:r>
      <w:r w:rsidRPr="00ED2E5F">
        <w:rPr>
          <w:sz w:val="20"/>
          <w:szCs w:val="20"/>
          <w:lang w:val="en-AU"/>
        </w:rPr>
        <w:t>Joint Implementation</w:t>
      </w:r>
    </w:p>
    <w:p w:rsidR="002C2F8C" w:rsidRDefault="002C2F8C" w:rsidP="00DC7649">
      <w:pPr>
        <w:tabs>
          <w:tab w:val="left" w:pos="1098"/>
        </w:tabs>
        <w:jc w:val="left"/>
        <w:rPr>
          <w:b/>
          <w:sz w:val="20"/>
          <w:szCs w:val="20"/>
          <w:lang w:val="en-AU"/>
        </w:rPr>
      </w:pPr>
      <w:r>
        <w:rPr>
          <w:b/>
          <w:sz w:val="20"/>
          <w:szCs w:val="20"/>
          <w:lang w:val="en-AU"/>
        </w:rPr>
        <w:t>LECB</w:t>
      </w:r>
      <w:r>
        <w:rPr>
          <w:b/>
          <w:sz w:val="20"/>
          <w:szCs w:val="20"/>
          <w:lang w:val="en-AU"/>
        </w:rPr>
        <w:tab/>
      </w:r>
      <w:r w:rsidRPr="00ED2E5F">
        <w:rPr>
          <w:sz w:val="20"/>
          <w:szCs w:val="20"/>
          <w:lang w:val="en-AU"/>
        </w:rPr>
        <w:t>Low Emission Capacity Building</w:t>
      </w:r>
    </w:p>
    <w:p w:rsidR="002C2F8C" w:rsidRDefault="002C2F8C" w:rsidP="00DC7649">
      <w:pPr>
        <w:tabs>
          <w:tab w:val="left" w:pos="1098"/>
        </w:tabs>
        <w:jc w:val="left"/>
        <w:rPr>
          <w:b/>
          <w:sz w:val="20"/>
          <w:szCs w:val="20"/>
          <w:lang w:val="en-AU"/>
        </w:rPr>
      </w:pPr>
      <w:r>
        <w:rPr>
          <w:b/>
          <w:sz w:val="20"/>
          <w:szCs w:val="20"/>
          <w:lang w:val="en-AU"/>
        </w:rPr>
        <w:t>LEDS</w:t>
      </w:r>
      <w:r>
        <w:rPr>
          <w:b/>
          <w:sz w:val="20"/>
          <w:szCs w:val="20"/>
          <w:lang w:val="en-AU"/>
        </w:rPr>
        <w:tab/>
      </w:r>
      <w:r w:rsidRPr="00ED2E5F">
        <w:rPr>
          <w:sz w:val="20"/>
          <w:szCs w:val="20"/>
          <w:lang w:val="en-AU"/>
        </w:rPr>
        <w:t>Low Emission Development Strategies</w:t>
      </w:r>
    </w:p>
    <w:p w:rsidR="00ED2E5F" w:rsidRPr="00ED2E5F" w:rsidRDefault="00ED2E5F" w:rsidP="00DC7649">
      <w:pPr>
        <w:tabs>
          <w:tab w:val="left" w:pos="1098"/>
        </w:tabs>
        <w:jc w:val="left"/>
        <w:rPr>
          <w:sz w:val="20"/>
          <w:szCs w:val="20"/>
          <w:lang w:val="en-AU"/>
        </w:rPr>
      </w:pPr>
      <w:r>
        <w:rPr>
          <w:b/>
          <w:sz w:val="20"/>
          <w:szCs w:val="20"/>
          <w:lang w:val="en-AU"/>
        </w:rPr>
        <w:t>LoA</w:t>
      </w:r>
      <w:r>
        <w:rPr>
          <w:b/>
          <w:sz w:val="20"/>
          <w:szCs w:val="20"/>
          <w:lang w:val="en-AU"/>
        </w:rPr>
        <w:tab/>
      </w:r>
      <w:r>
        <w:rPr>
          <w:sz w:val="20"/>
          <w:szCs w:val="20"/>
          <w:lang w:val="en-AU"/>
        </w:rPr>
        <w:t>Letter of Approval</w:t>
      </w:r>
    </w:p>
    <w:p w:rsidR="002C2F8C" w:rsidRDefault="002C2F8C" w:rsidP="00DC7649">
      <w:pPr>
        <w:tabs>
          <w:tab w:val="left" w:pos="1098"/>
        </w:tabs>
        <w:jc w:val="left"/>
        <w:rPr>
          <w:b/>
          <w:sz w:val="20"/>
          <w:szCs w:val="20"/>
          <w:lang w:val="en-AU"/>
        </w:rPr>
      </w:pPr>
      <w:r>
        <w:rPr>
          <w:b/>
          <w:sz w:val="20"/>
          <w:szCs w:val="20"/>
          <w:lang w:val="en-AU"/>
        </w:rPr>
        <w:t>MRV</w:t>
      </w:r>
      <w:r>
        <w:rPr>
          <w:b/>
          <w:sz w:val="20"/>
          <w:szCs w:val="20"/>
          <w:lang w:val="en-AU"/>
        </w:rPr>
        <w:tab/>
      </w:r>
      <w:r w:rsidRPr="00ED2E5F">
        <w:rPr>
          <w:sz w:val="20"/>
          <w:szCs w:val="20"/>
          <w:lang w:val="en-AU"/>
        </w:rPr>
        <w:t>Monitoring Reporting Verification</w:t>
      </w:r>
    </w:p>
    <w:p w:rsidR="00D62893" w:rsidRDefault="00D62893" w:rsidP="00DC7649">
      <w:pPr>
        <w:tabs>
          <w:tab w:val="left" w:pos="1098"/>
        </w:tabs>
        <w:jc w:val="left"/>
        <w:rPr>
          <w:sz w:val="20"/>
          <w:szCs w:val="20"/>
          <w:lang w:val="en-AU"/>
        </w:rPr>
      </w:pPr>
      <w:r>
        <w:rPr>
          <w:b/>
          <w:sz w:val="20"/>
          <w:szCs w:val="20"/>
          <w:lang w:val="en-AU"/>
        </w:rPr>
        <w:t>NAMA</w:t>
      </w:r>
      <w:r w:rsidRPr="00DC7649">
        <w:rPr>
          <w:b/>
          <w:sz w:val="20"/>
          <w:szCs w:val="20"/>
          <w:lang w:val="en-AU"/>
        </w:rPr>
        <w:tab/>
      </w:r>
      <w:r>
        <w:rPr>
          <w:sz w:val="20"/>
          <w:szCs w:val="20"/>
          <w:lang w:val="en-AU"/>
        </w:rPr>
        <w:t>National Appropriate Mitigation Action</w:t>
      </w:r>
    </w:p>
    <w:p w:rsidR="00D62893" w:rsidRDefault="00D62893" w:rsidP="00DC7649">
      <w:pPr>
        <w:tabs>
          <w:tab w:val="left" w:pos="1098"/>
        </w:tabs>
        <w:jc w:val="left"/>
        <w:rPr>
          <w:sz w:val="20"/>
          <w:szCs w:val="20"/>
          <w:lang w:val="en-AU"/>
        </w:rPr>
      </w:pPr>
      <w:r>
        <w:rPr>
          <w:b/>
          <w:sz w:val="20"/>
          <w:szCs w:val="20"/>
          <w:lang w:val="en-AU"/>
        </w:rPr>
        <w:t>NMM</w:t>
      </w:r>
      <w:r w:rsidRPr="00DC7649">
        <w:rPr>
          <w:b/>
          <w:sz w:val="20"/>
          <w:szCs w:val="20"/>
          <w:lang w:val="en-AU"/>
        </w:rPr>
        <w:tab/>
      </w:r>
      <w:r>
        <w:rPr>
          <w:sz w:val="20"/>
          <w:szCs w:val="20"/>
          <w:lang w:val="en-AU"/>
        </w:rPr>
        <w:t>New Market Mechanism</w:t>
      </w:r>
    </w:p>
    <w:p w:rsidR="00D62893" w:rsidRDefault="00D62893" w:rsidP="00DC7649">
      <w:pPr>
        <w:tabs>
          <w:tab w:val="left" w:pos="1098"/>
        </w:tabs>
        <w:jc w:val="left"/>
        <w:rPr>
          <w:sz w:val="20"/>
          <w:szCs w:val="20"/>
          <w:lang w:val="en-AU"/>
        </w:rPr>
      </w:pPr>
      <w:r>
        <w:rPr>
          <w:b/>
          <w:sz w:val="20"/>
          <w:szCs w:val="20"/>
          <w:lang w:val="en-AU"/>
        </w:rPr>
        <w:t>SB</w:t>
      </w:r>
      <w:r w:rsidRPr="00DC7649">
        <w:rPr>
          <w:b/>
          <w:sz w:val="20"/>
          <w:szCs w:val="20"/>
          <w:lang w:val="en-AU"/>
        </w:rPr>
        <w:tab/>
      </w:r>
      <w:r>
        <w:rPr>
          <w:sz w:val="20"/>
          <w:szCs w:val="20"/>
          <w:lang w:val="en-AU"/>
        </w:rPr>
        <w:t>Standardized Baseline</w:t>
      </w:r>
    </w:p>
    <w:p w:rsidR="00D62893" w:rsidRDefault="00D62893" w:rsidP="00DC7649">
      <w:pPr>
        <w:tabs>
          <w:tab w:val="left" w:pos="1098"/>
        </w:tabs>
        <w:jc w:val="left"/>
        <w:rPr>
          <w:sz w:val="20"/>
          <w:szCs w:val="20"/>
          <w:lang w:val="en-AU"/>
        </w:rPr>
      </w:pPr>
      <w:r>
        <w:rPr>
          <w:b/>
          <w:sz w:val="20"/>
          <w:szCs w:val="20"/>
          <w:lang w:val="en-AU"/>
        </w:rPr>
        <w:t>MDGs</w:t>
      </w:r>
      <w:r w:rsidRPr="00DC7649">
        <w:rPr>
          <w:b/>
          <w:sz w:val="20"/>
          <w:szCs w:val="20"/>
          <w:lang w:val="en-AU"/>
        </w:rPr>
        <w:tab/>
      </w:r>
      <w:r>
        <w:rPr>
          <w:sz w:val="20"/>
          <w:szCs w:val="20"/>
          <w:lang w:val="en-AU"/>
        </w:rPr>
        <w:t>Millenium Development Goals</w:t>
      </w:r>
    </w:p>
    <w:p w:rsidR="002C2F8C" w:rsidRDefault="002C2F8C" w:rsidP="00DC7649">
      <w:pPr>
        <w:tabs>
          <w:tab w:val="left" w:pos="1098"/>
        </w:tabs>
        <w:jc w:val="left"/>
        <w:rPr>
          <w:b/>
          <w:sz w:val="20"/>
          <w:szCs w:val="20"/>
          <w:lang w:val="en-AU"/>
        </w:rPr>
      </w:pPr>
      <w:r>
        <w:rPr>
          <w:b/>
          <w:sz w:val="20"/>
          <w:szCs w:val="20"/>
          <w:lang w:val="en-AU"/>
        </w:rPr>
        <w:t>PDD</w:t>
      </w:r>
      <w:r>
        <w:rPr>
          <w:b/>
          <w:sz w:val="20"/>
          <w:szCs w:val="20"/>
          <w:lang w:val="en-AU"/>
        </w:rPr>
        <w:tab/>
      </w:r>
      <w:r w:rsidRPr="00ED2E5F">
        <w:rPr>
          <w:sz w:val="20"/>
          <w:szCs w:val="20"/>
          <w:lang w:val="en-AU"/>
        </w:rPr>
        <w:t>Project Design Document</w:t>
      </w:r>
    </w:p>
    <w:p w:rsidR="00D62893" w:rsidRDefault="00D62893" w:rsidP="00DC7649">
      <w:pPr>
        <w:tabs>
          <w:tab w:val="left" w:pos="1098"/>
        </w:tabs>
        <w:jc w:val="left"/>
        <w:rPr>
          <w:sz w:val="20"/>
          <w:szCs w:val="20"/>
          <w:lang w:val="en-AU"/>
        </w:rPr>
      </w:pPr>
      <w:r>
        <w:rPr>
          <w:b/>
          <w:sz w:val="20"/>
          <w:szCs w:val="20"/>
          <w:lang w:val="en-AU"/>
        </w:rPr>
        <w:t>PoA</w:t>
      </w:r>
      <w:r>
        <w:rPr>
          <w:b/>
          <w:sz w:val="20"/>
          <w:szCs w:val="20"/>
          <w:lang w:val="en-AU"/>
        </w:rPr>
        <w:tab/>
      </w:r>
      <w:r w:rsidRPr="00D62893">
        <w:rPr>
          <w:sz w:val="20"/>
          <w:szCs w:val="20"/>
          <w:lang w:val="en-AU"/>
        </w:rPr>
        <w:t>Prog</w:t>
      </w:r>
      <w:r w:rsidR="002C2F8C">
        <w:rPr>
          <w:sz w:val="20"/>
          <w:szCs w:val="20"/>
          <w:lang w:val="en-AU"/>
        </w:rPr>
        <w:t>ramme of Activity</w:t>
      </w:r>
      <w:r w:rsidRPr="00DC7649">
        <w:rPr>
          <w:b/>
          <w:sz w:val="20"/>
          <w:szCs w:val="20"/>
          <w:lang w:val="en-AU"/>
        </w:rPr>
        <w:tab/>
      </w:r>
    </w:p>
    <w:p w:rsidR="002C2F8C" w:rsidRDefault="002C2F8C" w:rsidP="00DC7649">
      <w:pPr>
        <w:tabs>
          <w:tab w:val="left" w:pos="1098"/>
        </w:tabs>
        <w:jc w:val="left"/>
        <w:rPr>
          <w:b/>
          <w:sz w:val="20"/>
          <w:szCs w:val="20"/>
          <w:lang w:val="en-AU"/>
        </w:rPr>
      </w:pPr>
      <w:r>
        <w:rPr>
          <w:b/>
          <w:sz w:val="20"/>
          <w:szCs w:val="20"/>
          <w:lang w:val="en-AU"/>
        </w:rPr>
        <w:t>PoA DD</w:t>
      </w:r>
      <w:r>
        <w:rPr>
          <w:b/>
          <w:sz w:val="20"/>
          <w:szCs w:val="20"/>
          <w:lang w:val="en-AU"/>
        </w:rPr>
        <w:tab/>
      </w:r>
      <w:r w:rsidRPr="00ED2E5F">
        <w:rPr>
          <w:sz w:val="20"/>
          <w:szCs w:val="20"/>
          <w:lang w:val="en-AU"/>
        </w:rPr>
        <w:t>Programme of Activity Design Document</w:t>
      </w:r>
    </w:p>
    <w:p w:rsidR="002C2F8C" w:rsidRDefault="002C2F8C" w:rsidP="00DC7649">
      <w:pPr>
        <w:tabs>
          <w:tab w:val="left" w:pos="1098"/>
        </w:tabs>
        <w:jc w:val="left"/>
        <w:rPr>
          <w:b/>
          <w:sz w:val="20"/>
          <w:szCs w:val="20"/>
          <w:lang w:val="en-AU"/>
        </w:rPr>
      </w:pPr>
      <w:r>
        <w:rPr>
          <w:b/>
          <w:sz w:val="20"/>
          <w:szCs w:val="20"/>
          <w:lang w:val="en-AU"/>
        </w:rPr>
        <w:t>PP</w:t>
      </w:r>
      <w:r>
        <w:rPr>
          <w:b/>
          <w:sz w:val="20"/>
          <w:szCs w:val="20"/>
          <w:lang w:val="en-AU"/>
        </w:rPr>
        <w:tab/>
      </w:r>
      <w:r w:rsidRPr="00ED2E5F">
        <w:rPr>
          <w:sz w:val="20"/>
          <w:szCs w:val="20"/>
          <w:lang w:val="en-AU"/>
        </w:rPr>
        <w:t>Project Proponent</w:t>
      </w:r>
    </w:p>
    <w:p w:rsidR="00D62893" w:rsidRDefault="00D62893" w:rsidP="00DC7649">
      <w:pPr>
        <w:tabs>
          <w:tab w:val="left" w:pos="1098"/>
        </w:tabs>
        <w:jc w:val="left"/>
        <w:rPr>
          <w:b/>
          <w:sz w:val="20"/>
          <w:szCs w:val="20"/>
          <w:lang w:val="en-AU"/>
        </w:rPr>
      </w:pPr>
      <w:r>
        <w:rPr>
          <w:b/>
          <w:sz w:val="20"/>
          <w:szCs w:val="20"/>
          <w:lang w:val="en-AU"/>
        </w:rPr>
        <w:t>UNFCCC</w:t>
      </w:r>
      <w:r>
        <w:rPr>
          <w:b/>
          <w:sz w:val="20"/>
          <w:szCs w:val="20"/>
          <w:lang w:val="en-AU"/>
        </w:rPr>
        <w:tab/>
      </w:r>
      <w:r w:rsidRPr="00ED2E5F">
        <w:rPr>
          <w:sz w:val="20"/>
          <w:szCs w:val="20"/>
          <w:lang w:val="en-AU"/>
        </w:rPr>
        <w:t>United Nations Framework Convention on Climate Change</w:t>
      </w:r>
    </w:p>
    <w:p w:rsidR="00D62893" w:rsidRDefault="00D62893" w:rsidP="00DC7649">
      <w:pPr>
        <w:tabs>
          <w:tab w:val="left" w:pos="1098"/>
        </w:tabs>
        <w:jc w:val="left"/>
        <w:rPr>
          <w:sz w:val="20"/>
          <w:szCs w:val="20"/>
          <w:lang w:val="en-AU"/>
        </w:rPr>
      </w:pPr>
      <w:r>
        <w:rPr>
          <w:b/>
          <w:sz w:val="20"/>
          <w:szCs w:val="20"/>
          <w:lang w:val="en-AU"/>
        </w:rPr>
        <w:t>UNDP</w:t>
      </w:r>
      <w:r w:rsidRPr="00DC7649">
        <w:rPr>
          <w:b/>
          <w:sz w:val="20"/>
          <w:szCs w:val="20"/>
          <w:lang w:val="en-AU"/>
        </w:rPr>
        <w:tab/>
      </w:r>
      <w:r w:rsidRPr="00ED2E5F">
        <w:rPr>
          <w:sz w:val="20"/>
          <w:szCs w:val="20"/>
          <w:lang w:val="en-AU"/>
        </w:rPr>
        <w:t>United Nations Development Programme</w:t>
      </w:r>
    </w:p>
    <w:p w:rsidR="00D62893" w:rsidRDefault="00D62893" w:rsidP="00DC7649">
      <w:pPr>
        <w:tabs>
          <w:tab w:val="left" w:pos="1098"/>
        </w:tabs>
        <w:jc w:val="left"/>
        <w:rPr>
          <w:sz w:val="20"/>
          <w:szCs w:val="20"/>
          <w:lang w:val="en-AU"/>
        </w:rPr>
      </w:pPr>
      <w:r w:rsidRPr="00DC7649">
        <w:rPr>
          <w:b/>
          <w:sz w:val="20"/>
          <w:szCs w:val="20"/>
          <w:lang w:val="en-AU"/>
        </w:rPr>
        <w:tab/>
      </w:r>
    </w:p>
    <w:p w:rsidR="00DC7649" w:rsidRDefault="00DC7649" w:rsidP="00DC7649">
      <w:pPr>
        <w:ind w:left="1440" w:hanging="1440"/>
        <w:rPr>
          <w:sz w:val="20"/>
          <w:szCs w:val="20"/>
          <w:lang w:val="en-AU"/>
        </w:rPr>
      </w:pPr>
    </w:p>
    <w:p w:rsidR="00DC7649" w:rsidRDefault="00DC7649" w:rsidP="00DC7649">
      <w:pPr>
        <w:ind w:left="1440" w:hanging="1440"/>
        <w:rPr>
          <w:sz w:val="20"/>
          <w:szCs w:val="20"/>
          <w:lang w:val="en-AU"/>
        </w:rPr>
      </w:pPr>
    </w:p>
    <w:p w:rsidR="00DC7649" w:rsidRDefault="00DC7649" w:rsidP="00DC7649">
      <w:pPr>
        <w:ind w:left="1440" w:hanging="1440"/>
        <w:rPr>
          <w:sz w:val="20"/>
          <w:szCs w:val="20"/>
          <w:lang w:val="en-AU"/>
        </w:rPr>
      </w:pPr>
    </w:p>
    <w:p w:rsidR="00DC7649" w:rsidRDefault="00DC7649" w:rsidP="00DC7649">
      <w:pPr>
        <w:ind w:left="1440" w:hanging="1440"/>
        <w:rPr>
          <w:sz w:val="20"/>
          <w:szCs w:val="20"/>
          <w:lang w:val="en-AU"/>
        </w:rPr>
      </w:pPr>
    </w:p>
    <w:p w:rsidR="00DC7649" w:rsidRDefault="00DC7649" w:rsidP="00DC7649">
      <w:pPr>
        <w:ind w:left="1440" w:hanging="1440"/>
        <w:rPr>
          <w:sz w:val="20"/>
          <w:szCs w:val="20"/>
          <w:lang w:val="en-AU"/>
        </w:rPr>
      </w:pPr>
    </w:p>
    <w:p w:rsidR="00DC7649" w:rsidRDefault="00DC7649" w:rsidP="00DC7649">
      <w:pPr>
        <w:ind w:left="1440" w:hanging="1440"/>
        <w:rPr>
          <w:sz w:val="20"/>
          <w:szCs w:val="20"/>
          <w:lang w:val="en-AU"/>
        </w:rPr>
      </w:pPr>
    </w:p>
    <w:p w:rsidR="00DC7649" w:rsidRDefault="00DC7649" w:rsidP="00DC7649">
      <w:pPr>
        <w:ind w:left="1440" w:hanging="1440"/>
        <w:rPr>
          <w:sz w:val="20"/>
          <w:szCs w:val="20"/>
          <w:lang w:val="en-AU"/>
        </w:rPr>
      </w:pPr>
    </w:p>
    <w:p w:rsidR="00DC7649" w:rsidRDefault="00DC7649" w:rsidP="00DC7649">
      <w:pPr>
        <w:ind w:left="1440" w:hanging="1440"/>
        <w:rPr>
          <w:sz w:val="20"/>
          <w:szCs w:val="20"/>
          <w:lang w:val="en-AU"/>
        </w:rPr>
      </w:pPr>
    </w:p>
    <w:p w:rsidR="00DC7649" w:rsidRDefault="00DC7649" w:rsidP="00DC7649">
      <w:pPr>
        <w:ind w:left="1440" w:hanging="1440"/>
        <w:rPr>
          <w:sz w:val="20"/>
          <w:szCs w:val="20"/>
          <w:lang w:val="en-AU"/>
        </w:rPr>
      </w:pPr>
    </w:p>
    <w:p w:rsidR="00DC7649" w:rsidRDefault="00DC7649" w:rsidP="00DC7649">
      <w:pPr>
        <w:ind w:left="1440" w:hanging="1440"/>
        <w:rPr>
          <w:sz w:val="20"/>
          <w:szCs w:val="20"/>
          <w:lang w:val="en-AU"/>
        </w:rPr>
      </w:pPr>
    </w:p>
    <w:p w:rsidR="00DC7649" w:rsidRDefault="00DC7649" w:rsidP="00DC7649">
      <w:pPr>
        <w:ind w:left="1440" w:hanging="1440"/>
        <w:rPr>
          <w:sz w:val="20"/>
          <w:szCs w:val="20"/>
          <w:lang w:val="en-AU"/>
        </w:rPr>
      </w:pPr>
    </w:p>
    <w:p w:rsidR="00DC7649" w:rsidRDefault="00DC7649" w:rsidP="00DC7649">
      <w:pPr>
        <w:ind w:left="1440" w:hanging="1260"/>
        <w:rPr>
          <w:sz w:val="20"/>
          <w:szCs w:val="20"/>
          <w:lang w:val="en-AU"/>
        </w:rPr>
      </w:pPr>
    </w:p>
    <w:p w:rsidR="008F1069" w:rsidRPr="00570A8A" w:rsidRDefault="00DC7649" w:rsidP="00CB3521">
      <w:pPr>
        <w:ind w:left="1440" w:firstLine="720"/>
      </w:pPr>
      <w:r>
        <w:rPr>
          <w:sz w:val="20"/>
          <w:szCs w:val="20"/>
          <w:lang w:val="en-AU"/>
        </w:rPr>
        <w:br w:type="page"/>
      </w:r>
    </w:p>
    <w:p w:rsidR="00963BD6" w:rsidRPr="00963BD6" w:rsidRDefault="00963BD6" w:rsidP="00133E22">
      <w:pPr>
        <w:keepNext/>
        <w:numPr>
          <w:ilvl w:val="0"/>
          <w:numId w:val="9"/>
        </w:numPr>
        <w:spacing w:before="240"/>
        <w:jc w:val="left"/>
        <w:outlineLvl w:val="0"/>
        <w:rPr>
          <w:b/>
          <w:smallCaps/>
          <w:spacing w:val="-2"/>
          <w:sz w:val="36"/>
          <w:szCs w:val="20"/>
          <w:lang w:val="en-AU"/>
        </w:rPr>
      </w:pPr>
      <w:bookmarkStart w:id="0" w:name="_Toc334634729"/>
      <w:bookmarkStart w:id="1" w:name="_Toc346756440"/>
      <w:r w:rsidRPr="00963BD6">
        <w:rPr>
          <w:b/>
          <w:smallCaps/>
          <w:spacing w:val="-2"/>
          <w:sz w:val="36"/>
          <w:szCs w:val="20"/>
          <w:lang w:val="en-AU"/>
        </w:rPr>
        <w:lastRenderedPageBreak/>
        <w:t>Situation Analysis</w:t>
      </w:r>
      <w:bookmarkEnd w:id="0"/>
      <w:bookmarkEnd w:id="1"/>
    </w:p>
    <w:p w:rsidR="00963BD6" w:rsidRPr="00963BD6" w:rsidRDefault="00963BD6" w:rsidP="00133E22">
      <w:pPr>
        <w:keepNext/>
        <w:numPr>
          <w:ilvl w:val="1"/>
          <w:numId w:val="9"/>
        </w:numPr>
        <w:spacing w:before="360" w:after="240"/>
        <w:jc w:val="left"/>
        <w:outlineLvl w:val="1"/>
        <w:rPr>
          <w:b/>
          <w:bCs/>
          <w:sz w:val="28"/>
          <w:lang w:val="en-AU"/>
        </w:rPr>
      </w:pPr>
      <w:bookmarkStart w:id="2" w:name="_Toc334634730"/>
      <w:bookmarkStart w:id="3" w:name="_Toc346756441"/>
      <w:r w:rsidRPr="00963BD6">
        <w:rPr>
          <w:b/>
          <w:bCs/>
          <w:sz w:val="28"/>
          <w:lang w:val="en-AU"/>
        </w:rPr>
        <w:t>Carbon Finance</w:t>
      </w:r>
      <w:bookmarkEnd w:id="2"/>
      <w:bookmarkEnd w:id="3"/>
    </w:p>
    <w:p w:rsidR="00963BD6" w:rsidRPr="00963BD6" w:rsidRDefault="00963BD6" w:rsidP="00963BD6">
      <w:pPr>
        <w:spacing w:after="240" w:line="276" w:lineRule="auto"/>
        <w:rPr>
          <w:sz w:val="20"/>
          <w:szCs w:val="20"/>
          <w:lang w:val="en-AU"/>
        </w:rPr>
      </w:pPr>
      <w:r w:rsidRPr="00963BD6">
        <w:rPr>
          <w:sz w:val="20"/>
          <w:szCs w:val="20"/>
          <w:lang w:val="en-AU"/>
        </w:rPr>
        <w:t>Carbon finance - with the potential to mobilize large volumes of private sector capital for mitigation activities - can act as an important instrument to assist developing countries transition to low-emission pathways.</w:t>
      </w:r>
    </w:p>
    <w:p w:rsidR="00963BD6" w:rsidRPr="00963BD6" w:rsidRDefault="00963BD6" w:rsidP="00963BD6">
      <w:pPr>
        <w:spacing w:after="240" w:line="276" w:lineRule="auto"/>
        <w:rPr>
          <w:sz w:val="20"/>
          <w:szCs w:val="20"/>
          <w:lang w:val="en-AU"/>
        </w:rPr>
      </w:pPr>
      <w:r w:rsidRPr="00963BD6">
        <w:rPr>
          <w:sz w:val="20"/>
          <w:szCs w:val="20"/>
          <w:lang w:val="en-AU"/>
        </w:rPr>
        <w:t>The Clean Development Mechanism (CDM) has quickly established itself in a relatively short time, and has 5,194 registered CDM projects and 1,094 million issued Certified Emission Reductions (CERs) as of December 2012</w:t>
      </w:r>
      <w:r w:rsidRPr="00963BD6">
        <w:rPr>
          <w:sz w:val="20"/>
          <w:szCs w:val="20"/>
          <w:vertAlign w:val="superscript"/>
          <w:lang w:val="en-AU"/>
        </w:rPr>
        <w:footnoteReference w:id="1"/>
      </w:r>
      <w:r w:rsidRPr="00963BD6">
        <w:rPr>
          <w:sz w:val="20"/>
          <w:szCs w:val="20"/>
          <w:lang w:val="en-AU"/>
        </w:rPr>
        <w:t xml:space="preserve">. Renewable energy projects have so far been the dominant CDM project types followed by methane capture, waste disposal and the manufacturing industries. </w:t>
      </w:r>
    </w:p>
    <w:p w:rsidR="00F54121" w:rsidRPr="00035628" w:rsidRDefault="00F54121" w:rsidP="00F54121">
      <w:pPr>
        <w:spacing w:after="200" w:line="276" w:lineRule="auto"/>
        <w:rPr>
          <w:sz w:val="20"/>
          <w:szCs w:val="20"/>
          <w:lang w:val="en-AU"/>
        </w:rPr>
      </w:pPr>
      <w:r w:rsidRPr="00035628">
        <w:rPr>
          <w:sz w:val="20"/>
          <w:szCs w:val="20"/>
          <w:lang w:val="en-AU"/>
        </w:rPr>
        <w:t xml:space="preserve">Despite increasingly alarming reports from climate scientists and an obvious increase in climate related disasters, there is an alarming lack of ambition amongst the Parties. Weak targets and over-allocation </w:t>
      </w:r>
      <w:r w:rsidR="00F743B7">
        <w:rPr>
          <w:sz w:val="20"/>
          <w:szCs w:val="20"/>
          <w:lang w:val="en-AU"/>
        </w:rPr>
        <w:t xml:space="preserve">of emission allowances </w:t>
      </w:r>
      <w:r w:rsidRPr="00035628">
        <w:rPr>
          <w:sz w:val="20"/>
          <w:szCs w:val="20"/>
          <w:lang w:val="en-AU"/>
        </w:rPr>
        <w:t>combined with a prolonged economic slow-down has resulted in an oversupply of CERs, the price of which has fallen to below USD 0.</w:t>
      </w:r>
      <w:r>
        <w:rPr>
          <w:sz w:val="20"/>
          <w:szCs w:val="20"/>
          <w:lang w:val="en-AU"/>
        </w:rPr>
        <w:t>4</w:t>
      </w:r>
      <w:r w:rsidRPr="00035628">
        <w:rPr>
          <w:sz w:val="20"/>
          <w:szCs w:val="20"/>
          <w:lang w:val="en-AU"/>
        </w:rPr>
        <w:t xml:space="preserve">0 per unit. There is no sign of increased demand from the EU ETS, other developing ETS or Annex 1 Parties. As a result, new projected CDM driven investment in clean energy and low carbon projects till 2020 has fallen </w:t>
      </w:r>
      <w:r w:rsidR="00F743B7">
        <w:rPr>
          <w:sz w:val="20"/>
          <w:szCs w:val="20"/>
          <w:lang w:val="en-AU"/>
        </w:rPr>
        <w:t xml:space="preserve">dramatically </w:t>
      </w:r>
      <w:r w:rsidRPr="00035628">
        <w:rPr>
          <w:sz w:val="20"/>
          <w:szCs w:val="20"/>
          <w:lang w:val="en-AU"/>
        </w:rPr>
        <w:t xml:space="preserve">from its potential of USD 600 -750bn,. </w:t>
      </w:r>
    </w:p>
    <w:p w:rsidR="00F54121" w:rsidRDefault="00F743B7" w:rsidP="00F54121">
      <w:pPr>
        <w:spacing w:line="276" w:lineRule="auto"/>
        <w:rPr>
          <w:sz w:val="20"/>
          <w:szCs w:val="20"/>
          <w:lang w:val="en-AU"/>
        </w:rPr>
      </w:pPr>
      <w:r>
        <w:rPr>
          <w:sz w:val="20"/>
          <w:szCs w:val="20"/>
          <w:lang w:val="en-AU"/>
        </w:rPr>
        <w:t>In spite of this changed, and unfavourable, context, it is of critical</w:t>
      </w:r>
      <w:r w:rsidR="00F54121">
        <w:rPr>
          <w:sz w:val="20"/>
          <w:szCs w:val="20"/>
          <w:lang w:val="en-AU"/>
        </w:rPr>
        <w:t xml:space="preserve"> importan</w:t>
      </w:r>
      <w:r>
        <w:rPr>
          <w:sz w:val="20"/>
          <w:szCs w:val="20"/>
          <w:lang w:val="en-AU"/>
        </w:rPr>
        <w:t>ce</w:t>
      </w:r>
      <w:r w:rsidR="00F54121">
        <w:rPr>
          <w:sz w:val="20"/>
          <w:szCs w:val="20"/>
          <w:lang w:val="en-AU"/>
        </w:rPr>
        <w:t xml:space="preserve"> to </w:t>
      </w:r>
      <w:r>
        <w:rPr>
          <w:sz w:val="20"/>
          <w:szCs w:val="20"/>
          <w:lang w:val="en-AU"/>
        </w:rPr>
        <w:t>maintain</w:t>
      </w:r>
      <w:r w:rsidR="00F54121">
        <w:rPr>
          <w:sz w:val="20"/>
          <w:szCs w:val="20"/>
          <w:lang w:val="en-AU"/>
        </w:rPr>
        <w:t xml:space="preserve"> th</w:t>
      </w:r>
      <w:r w:rsidR="00F54121" w:rsidRPr="00035628">
        <w:rPr>
          <w:sz w:val="20"/>
          <w:szCs w:val="20"/>
          <w:lang w:val="en-AU"/>
        </w:rPr>
        <w:t>e CDM</w:t>
      </w:r>
      <w:r>
        <w:rPr>
          <w:sz w:val="20"/>
          <w:szCs w:val="20"/>
          <w:lang w:val="en-AU"/>
        </w:rPr>
        <w:t xml:space="preserve"> as a mechanism</w:t>
      </w:r>
      <w:r w:rsidR="00F54121" w:rsidRPr="00035628">
        <w:rPr>
          <w:sz w:val="20"/>
          <w:szCs w:val="20"/>
          <w:lang w:val="en-AU"/>
        </w:rPr>
        <w:t xml:space="preserve"> </w:t>
      </w:r>
      <w:r w:rsidR="00F54121">
        <w:rPr>
          <w:sz w:val="20"/>
          <w:szCs w:val="20"/>
          <w:lang w:val="en-AU"/>
        </w:rPr>
        <w:t>and the capacities that were built th</w:t>
      </w:r>
      <w:r w:rsidR="009F48BF">
        <w:rPr>
          <w:sz w:val="20"/>
          <w:szCs w:val="20"/>
          <w:lang w:val="en-AU"/>
        </w:rPr>
        <w:t xml:space="preserve">rough this </w:t>
      </w:r>
      <w:r>
        <w:rPr>
          <w:sz w:val="20"/>
          <w:szCs w:val="20"/>
          <w:lang w:val="en-AU"/>
        </w:rPr>
        <w:t>it</w:t>
      </w:r>
      <w:r w:rsidR="00F54121">
        <w:rPr>
          <w:sz w:val="20"/>
          <w:szCs w:val="20"/>
          <w:lang w:val="en-AU"/>
        </w:rPr>
        <w:t xml:space="preserve"> over the last decade in developed as well as in developing countries </w:t>
      </w:r>
      <w:r w:rsidR="009F48BF">
        <w:rPr>
          <w:sz w:val="20"/>
          <w:szCs w:val="20"/>
          <w:lang w:val="en-AU"/>
        </w:rPr>
        <w:t xml:space="preserve">in order to be ready </w:t>
      </w:r>
      <w:r w:rsidR="00F54121">
        <w:rPr>
          <w:sz w:val="20"/>
          <w:szCs w:val="20"/>
          <w:lang w:val="en-AU"/>
        </w:rPr>
        <w:t xml:space="preserve">for the </w:t>
      </w:r>
      <w:r w:rsidR="00F54121" w:rsidRPr="00035628">
        <w:rPr>
          <w:sz w:val="20"/>
          <w:szCs w:val="20"/>
          <w:lang w:val="en-AU"/>
        </w:rPr>
        <w:t xml:space="preserve">new global framework </w:t>
      </w:r>
      <w:r w:rsidR="00F54121">
        <w:rPr>
          <w:sz w:val="20"/>
          <w:szCs w:val="20"/>
          <w:lang w:val="en-AU"/>
        </w:rPr>
        <w:t xml:space="preserve">which </w:t>
      </w:r>
      <w:r>
        <w:rPr>
          <w:sz w:val="20"/>
          <w:szCs w:val="20"/>
          <w:lang w:val="en-AU"/>
        </w:rPr>
        <w:t>is expected to</w:t>
      </w:r>
      <w:r w:rsidR="00F54121" w:rsidRPr="00035628">
        <w:rPr>
          <w:sz w:val="20"/>
          <w:szCs w:val="20"/>
          <w:lang w:val="en-AU"/>
        </w:rPr>
        <w:t xml:space="preserve"> enter into force</w:t>
      </w:r>
      <w:r w:rsidR="00F54121">
        <w:rPr>
          <w:sz w:val="20"/>
          <w:szCs w:val="20"/>
          <w:lang w:val="en-AU"/>
        </w:rPr>
        <w:t xml:space="preserve"> in 2020</w:t>
      </w:r>
      <w:r w:rsidR="00F54121" w:rsidRPr="00035628">
        <w:rPr>
          <w:sz w:val="20"/>
          <w:szCs w:val="20"/>
          <w:lang w:val="en-AU"/>
        </w:rPr>
        <w:t xml:space="preserve">. </w:t>
      </w:r>
      <w:r w:rsidR="00F54121">
        <w:rPr>
          <w:sz w:val="20"/>
          <w:szCs w:val="20"/>
          <w:lang w:val="en-AU"/>
        </w:rPr>
        <w:t>A</w:t>
      </w:r>
      <w:r w:rsidR="00F54121" w:rsidRPr="00035628">
        <w:rPr>
          <w:sz w:val="20"/>
          <w:szCs w:val="20"/>
          <w:lang w:val="en-AU"/>
        </w:rPr>
        <w:t xml:space="preserve"> reformed</w:t>
      </w:r>
      <w:r w:rsidR="00F54121">
        <w:rPr>
          <w:sz w:val="20"/>
          <w:szCs w:val="20"/>
          <w:lang w:val="en-AU"/>
        </w:rPr>
        <w:t xml:space="preserve"> and scaled-up</w:t>
      </w:r>
      <w:r w:rsidR="00F54121" w:rsidRPr="00035628">
        <w:rPr>
          <w:sz w:val="20"/>
          <w:szCs w:val="20"/>
          <w:lang w:val="en-AU"/>
        </w:rPr>
        <w:t xml:space="preserve"> CDM which is capable of generating additional and permanent emission reductions in a cost efficient and effective manner is a key element to progress towards enhanced ambition from developing and developed countries. A reformed CDM also represents the foundations for the development of New Market Based Mechanisms and for the establishment and the indirect linkage of emission trading schemes in developed and developing countries. This is essential not only to raise demand for CERs and therefore emission reductions in the short term, but also to prevent the technological lock-in which is taking place in developing countries and which threatens the viability of the objective to limit climate change to 2°C</w:t>
      </w:r>
      <w:r w:rsidR="00F54121">
        <w:rPr>
          <w:sz w:val="20"/>
          <w:szCs w:val="20"/>
          <w:lang w:val="en-AU"/>
        </w:rPr>
        <w:t>.</w:t>
      </w:r>
    </w:p>
    <w:p w:rsidR="00F54121" w:rsidRPr="00570A8A" w:rsidRDefault="00F54121" w:rsidP="00F54121">
      <w:pPr>
        <w:spacing w:line="276" w:lineRule="auto"/>
        <w:rPr>
          <w:sz w:val="20"/>
          <w:szCs w:val="20"/>
          <w:lang w:val="en-AU"/>
        </w:rPr>
      </w:pPr>
    </w:p>
    <w:p w:rsidR="00570A8A" w:rsidRDefault="00FA388B" w:rsidP="00570A8A">
      <w:pPr>
        <w:spacing w:after="0" w:line="276" w:lineRule="auto"/>
        <w:rPr>
          <w:sz w:val="20"/>
          <w:szCs w:val="20"/>
          <w:lang w:val="en-AU"/>
        </w:rPr>
      </w:pPr>
      <w:r w:rsidRPr="00FA388B">
        <w:rPr>
          <w:sz w:val="20"/>
          <w:szCs w:val="20"/>
          <w:lang w:val="en-AU"/>
        </w:rPr>
        <w:t>Despite its many important achievements with regard to emission reductions and global awareness about the importance of setting a price on carbon, only a few large, developing countries</w:t>
      </w:r>
      <w:r w:rsidR="00F743B7">
        <w:rPr>
          <w:sz w:val="20"/>
          <w:szCs w:val="20"/>
          <w:lang w:val="en-AU"/>
        </w:rPr>
        <w:t xml:space="preserve"> have</w:t>
      </w:r>
      <w:r w:rsidRPr="00FA388B">
        <w:rPr>
          <w:sz w:val="20"/>
          <w:szCs w:val="20"/>
          <w:lang w:val="en-AU"/>
        </w:rPr>
        <w:t xml:space="preserve"> benefited disproportionately from the CDM in terms of number of projects and CERs issued. The CDM has very effectively identified the least cost abatement opportunities which the mechanism was designed to exploit but has fallen short in terms of promoting human development outcomes and addressing the poverty-environment nexus. The CDM has shown itself to be highly responsive to the likes and dislikes of the market, more than any other mechanism in the climate change space. Consequently, the majority of countries that benefited from the CDM most were advanced developing countries</w:t>
      </w:r>
      <w:r w:rsidR="00F743B7">
        <w:rPr>
          <w:sz w:val="20"/>
          <w:szCs w:val="20"/>
          <w:lang w:val="en-AU"/>
        </w:rPr>
        <w:t xml:space="preserve"> and emerging economies</w:t>
      </w:r>
      <w:r w:rsidRPr="00FA388B">
        <w:rPr>
          <w:sz w:val="20"/>
          <w:szCs w:val="20"/>
          <w:lang w:val="en-AU"/>
        </w:rPr>
        <w:t xml:space="preserve"> with high emission reduction potential. Countries and project types with low emission reduction potential but with high sustainable development co-benefits (e.g. cook stove projects Africa or the Pacific) have so far been underrepresented in the CDM.</w:t>
      </w:r>
    </w:p>
    <w:p w:rsidR="00F54121" w:rsidRDefault="00F54121" w:rsidP="00570A8A">
      <w:pPr>
        <w:spacing w:after="0" w:line="276" w:lineRule="auto"/>
        <w:rPr>
          <w:sz w:val="20"/>
          <w:szCs w:val="20"/>
          <w:lang w:val="en-AU"/>
        </w:rPr>
      </w:pPr>
    </w:p>
    <w:p w:rsidR="00963BD6" w:rsidRPr="00963BD6" w:rsidRDefault="00963BD6" w:rsidP="00963BD6">
      <w:pPr>
        <w:spacing w:after="240" w:line="276" w:lineRule="auto"/>
        <w:rPr>
          <w:sz w:val="20"/>
          <w:szCs w:val="20"/>
          <w:lang w:val="en-AU"/>
        </w:rPr>
      </w:pPr>
      <w:r w:rsidRPr="00963BD6">
        <w:rPr>
          <w:sz w:val="20"/>
          <w:szCs w:val="20"/>
          <w:lang w:val="en-AU"/>
        </w:rPr>
        <w:t>More generally, carbon finance and the CDM are characterised by a rapidly changing and fast-evolving regulatory and market context. As of the drafting of this proposal, some key developments in the CDM are:</w:t>
      </w:r>
    </w:p>
    <w:p w:rsidR="00963BD6" w:rsidRPr="00963BD6" w:rsidRDefault="00963BD6" w:rsidP="00133E22">
      <w:pPr>
        <w:numPr>
          <w:ilvl w:val="0"/>
          <w:numId w:val="7"/>
        </w:numPr>
        <w:spacing w:after="240" w:line="276" w:lineRule="auto"/>
        <w:contextualSpacing/>
        <w:rPr>
          <w:sz w:val="20"/>
          <w:szCs w:val="20"/>
          <w:lang w:val="en-AU"/>
        </w:rPr>
      </w:pPr>
      <w:r w:rsidRPr="00963BD6">
        <w:rPr>
          <w:i/>
          <w:sz w:val="20"/>
          <w:szCs w:val="20"/>
          <w:lang w:val="en-AU"/>
        </w:rPr>
        <w:t>Emergence of PoA modality</w:t>
      </w:r>
      <w:r w:rsidRPr="00963BD6">
        <w:rPr>
          <w:sz w:val="20"/>
          <w:szCs w:val="20"/>
          <w:lang w:val="en-AU"/>
        </w:rPr>
        <w:t xml:space="preserve">. It is only recently that the CDM’s Progamme of Activities (PoA) modality has started to be implemented in practice. PoAs, by reducing transaction costs through aggregation, hold much promise for bringing CDM to countries with low overall potential for emission reductions, and of promoting micro-scale activities with high sustainable development benefits. </w:t>
      </w:r>
    </w:p>
    <w:p w:rsidR="00963BD6" w:rsidRPr="00963BD6" w:rsidRDefault="00963BD6" w:rsidP="00133E22">
      <w:pPr>
        <w:numPr>
          <w:ilvl w:val="0"/>
          <w:numId w:val="7"/>
        </w:numPr>
        <w:spacing w:after="240" w:line="276" w:lineRule="auto"/>
        <w:contextualSpacing/>
        <w:rPr>
          <w:sz w:val="20"/>
          <w:szCs w:val="20"/>
          <w:lang w:val="en-AU"/>
        </w:rPr>
      </w:pPr>
      <w:r w:rsidRPr="00963BD6">
        <w:rPr>
          <w:i/>
          <w:sz w:val="20"/>
          <w:szCs w:val="20"/>
          <w:lang w:val="en-AU"/>
        </w:rPr>
        <w:t>Piloting of standardized baselines</w:t>
      </w:r>
      <w:r w:rsidRPr="00963BD6">
        <w:rPr>
          <w:sz w:val="20"/>
          <w:szCs w:val="20"/>
          <w:lang w:val="en-AU"/>
        </w:rPr>
        <w:t xml:space="preserve">. The CDM’s SB modality reduces complexity and transaction costs through a standardisation of the additionality demonstration, establishment of a data set and </w:t>
      </w:r>
      <w:r w:rsidRPr="00963BD6">
        <w:rPr>
          <w:sz w:val="20"/>
          <w:szCs w:val="20"/>
          <w:lang w:val="en-AU"/>
        </w:rPr>
        <w:lastRenderedPageBreak/>
        <w:t xml:space="preserve">selection of data via indicators, and streamlined collection procedures. The very first SBs are now being developed. </w:t>
      </w:r>
    </w:p>
    <w:p w:rsidR="00963BD6" w:rsidRPr="00963BD6" w:rsidRDefault="00963BD6" w:rsidP="00133E22">
      <w:pPr>
        <w:numPr>
          <w:ilvl w:val="0"/>
          <w:numId w:val="7"/>
        </w:numPr>
        <w:spacing w:after="240" w:line="276" w:lineRule="auto"/>
        <w:contextualSpacing/>
        <w:rPr>
          <w:i/>
          <w:sz w:val="20"/>
          <w:szCs w:val="20"/>
          <w:lang w:val="en-AU"/>
        </w:rPr>
      </w:pPr>
      <w:r w:rsidRPr="00963BD6">
        <w:rPr>
          <w:i/>
          <w:sz w:val="20"/>
          <w:szCs w:val="20"/>
          <w:lang w:val="en-AU"/>
        </w:rPr>
        <w:t>Demand for CERs</w:t>
      </w:r>
      <w:r w:rsidRPr="00963BD6">
        <w:rPr>
          <w:sz w:val="20"/>
          <w:szCs w:val="20"/>
          <w:lang w:val="en-AU"/>
        </w:rPr>
        <w:t>. The EU-ETS has historically acted as the main source of demand for CERs. Recently, the EU-ETS has been viewed by market participants as being over-supplied, creating downward pressure on CER prices. While the overall demand picture is uncertain, in the medium and longer term new sources of demand are anticipated.</w:t>
      </w:r>
    </w:p>
    <w:p w:rsidR="00963BD6" w:rsidRPr="00963BD6" w:rsidRDefault="00963BD6" w:rsidP="00963BD6">
      <w:pPr>
        <w:spacing w:after="240" w:line="276" w:lineRule="auto"/>
        <w:ind w:left="720"/>
        <w:contextualSpacing/>
        <w:rPr>
          <w:i/>
          <w:sz w:val="20"/>
          <w:szCs w:val="20"/>
          <w:lang w:val="en-AU"/>
        </w:rPr>
      </w:pPr>
    </w:p>
    <w:p w:rsidR="00963BD6" w:rsidRPr="00963BD6" w:rsidRDefault="00963BD6" w:rsidP="00133E22">
      <w:pPr>
        <w:keepNext/>
        <w:numPr>
          <w:ilvl w:val="1"/>
          <w:numId w:val="9"/>
        </w:numPr>
        <w:spacing w:before="240" w:after="180"/>
        <w:ind w:left="357" w:hanging="357"/>
        <w:jc w:val="left"/>
        <w:outlineLvl w:val="3"/>
        <w:rPr>
          <w:b/>
          <w:spacing w:val="15"/>
          <w:sz w:val="28"/>
          <w:lang w:val="en-AU"/>
        </w:rPr>
      </w:pPr>
      <w:bookmarkStart w:id="4" w:name="_Toc346756442"/>
      <w:bookmarkStart w:id="5" w:name="_Toc334634731"/>
      <w:r w:rsidRPr="00963BD6">
        <w:rPr>
          <w:b/>
          <w:bCs/>
          <w:sz w:val="28"/>
          <w:lang w:val="en-AU"/>
        </w:rPr>
        <w:t>Carbon Finance and Next Generation, Scaled-up</w:t>
      </w:r>
      <w:r w:rsidRPr="00963BD6">
        <w:rPr>
          <w:b/>
          <w:spacing w:val="15"/>
          <w:sz w:val="28"/>
          <w:lang w:val="en-AU"/>
        </w:rPr>
        <w:t xml:space="preserve"> Approaches</w:t>
      </w:r>
      <w:bookmarkEnd w:id="4"/>
    </w:p>
    <w:p w:rsidR="00963BD6" w:rsidRPr="00963BD6" w:rsidRDefault="00963BD6" w:rsidP="00963BD6">
      <w:pPr>
        <w:rPr>
          <w:sz w:val="20"/>
          <w:szCs w:val="20"/>
          <w:lang w:val="en-AU"/>
        </w:rPr>
      </w:pPr>
      <w:r w:rsidRPr="00963BD6">
        <w:rPr>
          <w:sz w:val="20"/>
          <w:szCs w:val="20"/>
          <w:lang w:val="en-AU"/>
        </w:rPr>
        <w:t>While the CDM has operated to date on a project-by-project basis, it is increasingly recognized that there is a need to move towards programmatic approaches within the CDM, and to draw linkages between the CDM and the next generation of scaled-up mitigation instruments.</w:t>
      </w:r>
    </w:p>
    <w:p w:rsidR="00963BD6" w:rsidRPr="00963BD6" w:rsidRDefault="00963BD6" w:rsidP="00963BD6">
      <w:pPr>
        <w:spacing w:after="0"/>
        <w:rPr>
          <w:sz w:val="20"/>
          <w:szCs w:val="20"/>
          <w:lang w:val="en-AU"/>
        </w:rPr>
      </w:pPr>
      <w:r w:rsidRPr="00963BD6">
        <w:rPr>
          <w:sz w:val="20"/>
          <w:szCs w:val="20"/>
          <w:lang w:val="en-AU"/>
        </w:rPr>
        <w:t>Figure 1: CDM to Next Generation Instruments</w:t>
      </w:r>
    </w:p>
    <w:p w:rsidR="00963BD6" w:rsidRPr="00963BD6" w:rsidRDefault="00963BD6" w:rsidP="00963BD6">
      <w:pPr>
        <w:rPr>
          <w:sz w:val="12"/>
          <w:szCs w:val="20"/>
          <w:lang w:val="en-AU"/>
        </w:rPr>
      </w:pPr>
    </w:p>
    <w:p w:rsidR="00963BD6" w:rsidRPr="00963BD6" w:rsidRDefault="001849AD" w:rsidP="00963BD6">
      <w:pPr>
        <w:jc w:val="center"/>
        <w:rPr>
          <w:sz w:val="20"/>
          <w:szCs w:val="20"/>
          <w:lang w:val="en-AU"/>
        </w:rPr>
      </w:pPr>
      <w:r>
        <w:rPr>
          <w:noProof/>
          <w:lang w:val="en-US"/>
        </w:rPr>
        <w:drawing>
          <wp:inline distT="0" distB="0" distL="0" distR="0">
            <wp:extent cx="4544060" cy="2036445"/>
            <wp:effectExtent l="0" t="0" r="8890" b="1905"/>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40" t="26509" r="5519" b="13255"/>
                    <a:stretch>
                      <a:fillRect/>
                    </a:stretch>
                  </pic:blipFill>
                  <pic:spPr bwMode="auto">
                    <a:xfrm>
                      <a:off x="0" y="0"/>
                      <a:ext cx="4544060" cy="2036445"/>
                    </a:xfrm>
                    <a:prstGeom prst="rect">
                      <a:avLst/>
                    </a:prstGeom>
                    <a:noFill/>
                    <a:ln>
                      <a:noFill/>
                    </a:ln>
                  </pic:spPr>
                </pic:pic>
              </a:graphicData>
            </a:graphic>
          </wp:inline>
        </w:drawing>
      </w:r>
    </w:p>
    <w:p w:rsidR="00963BD6" w:rsidRPr="00963BD6" w:rsidRDefault="00963BD6" w:rsidP="00963BD6">
      <w:pPr>
        <w:spacing w:after="240" w:line="276" w:lineRule="auto"/>
        <w:ind w:right="-35"/>
        <w:rPr>
          <w:sz w:val="20"/>
          <w:szCs w:val="20"/>
          <w:lang w:val="en-AU"/>
        </w:rPr>
      </w:pPr>
      <w:r w:rsidRPr="00963BD6">
        <w:rPr>
          <w:sz w:val="20"/>
          <w:szCs w:val="20"/>
          <w:lang w:val="en-AU"/>
        </w:rPr>
        <w:t xml:space="preserve">Figure 1 illustrates the continuum of current and evolving carbon market and climate finance mechanisms and shows how existing standards, oversight frameworks and experience of the CDM can be used in the design of next generation instruments. </w:t>
      </w:r>
    </w:p>
    <w:p w:rsidR="00963BD6" w:rsidRPr="00963BD6" w:rsidRDefault="00963BD6" w:rsidP="00963BD6">
      <w:pPr>
        <w:spacing w:after="240" w:line="276" w:lineRule="auto"/>
        <w:rPr>
          <w:sz w:val="20"/>
          <w:szCs w:val="20"/>
          <w:lang w:val="en-AU"/>
        </w:rPr>
      </w:pPr>
      <w:r w:rsidRPr="00963BD6">
        <w:rPr>
          <w:sz w:val="20"/>
          <w:szCs w:val="20"/>
          <w:lang w:val="en-AU"/>
        </w:rPr>
        <w:t xml:space="preserve">On the left-hand side of Figure 1, the CDM has traditionally involved discrete project activities. The CDM PoA modality takes a step forward in achieving scale by allowing multiple methodologies and technologies to be combined under the same programme. </w:t>
      </w:r>
    </w:p>
    <w:p w:rsidR="00963BD6" w:rsidRPr="00963BD6" w:rsidRDefault="00963BD6" w:rsidP="00963BD6">
      <w:pPr>
        <w:spacing w:after="240" w:line="276" w:lineRule="auto"/>
        <w:rPr>
          <w:sz w:val="20"/>
          <w:szCs w:val="20"/>
          <w:lang w:val="en-AU"/>
        </w:rPr>
      </w:pPr>
      <w:r w:rsidRPr="00963BD6">
        <w:rPr>
          <w:sz w:val="20"/>
          <w:szCs w:val="20"/>
          <w:lang w:val="en-AU"/>
        </w:rPr>
        <w:t xml:space="preserve">The SB modality </w:t>
      </w:r>
      <w:r w:rsidR="00FA388B">
        <w:rPr>
          <w:sz w:val="20"/>
          <w:szCs w:val="20"/>
          <w:lang w:val="en-AU"/>
        </w:rPr>
        <w:t xml:space="preserve">contributes significantly to the </w:t>
      </w:r>
      <w:r w:rsidR="009F48BF">
        <w:rPr>
          <w:sz w:val="20"/>
          <w:szCs w:val="20"/>
          <w:lang w:val="en-AU"/>
        </w:rPr>
        <w:t xml:space="preserve">sustainable development </w:t>
      </w:r>
      <w:r w:rsidR="00FA388B">
        <w:rPr>
          <w:sz w:val="20"/>
          <w:szCs w:val="20"/>
          <w:lang w:val="en-AU"/>
        </w:rPr>
        <w:t xml:space="preserve">path </w:t>
      </w:r>
      <w:r w:rsidR="009F48BF">
        <w:rPr>
          <w:sz w:val="20"/>
          <w:szCs w:val="20"/>
          <w:lang w:val="en-AU"/>
        </w:rPr>
        <w:t xml:space="preserve">of countries and </w:t>
      </w:r>
      <w:r w:rsidR="00FA388B">
        <w:rPr>
          <w:sz w:val="20"/>
          <w:szCs w:val="20"/>
          <w:lang w:val="en-AU"/>
        </w:rPr>
        <w:t xml:space="preserve">regions and </w:t>
      </w:r>
      <w:r w:rsidRPr="00963BD6">
        <w:rPr>
          <w:sz w:val="20"/>
          <w:szCs w:val="20"/>
          <w:lang w:val="en-AU"/>
        </w:rPr>
        <w:t xml:space="preserve">is likely to act as a key link to next generation </w:t>
      </w:r>
      <w:r w:rsidR="009F48BF">
        <w:rPr>
          <w:sz w:val="20"/>
          <w:szCs w:val="20"/>
          <w:lang w:val="en-AU"/>
        </w:rPr>
        <w:t xml:space="preserve">carbon finance </w:t>
      </w:r>
      <w:r w:rsidRPr="00963BD6">
        <w:rPr>
          <w:sz w:val="20"/>
          <w:szCs w:val="20"/>
          <w:lang w:val="en-AU"/>
        </w:rPr>
        <w:t xml:space="preserve">approaches. SB are predefined for all emission reduction activities within a given sector and country and can be used at the national level or across countries to determine both baseline and additionality. The SB modality reduces transaction costs </w:t>
      </w:r>
      <w:r w:rsidR="00950C53">
        <w:rPr>
          <w:sz w:val="20"/>
          <w:szCs w:val="20"/>
          <w:lang w:val="en-AU"/>
        </w:rPr>
        <w:t xml:space="preserve">and </w:t>
      </w:r>
      <w:r w:rsidR="00FA388B">
        <w:rPr>
          <w:sz w:val="20"/>
          <w:szCs w:val="20"/>
          <w:lang w:val="en-AU"/>
        </w:rPr>
        <w:t xml:space="preserve">thus, improves the financial viability </w:t>
      </w:r>
      <w:r w:rsidR="00950C53">
        <w:rPr>
          <w:sz w:val="20"/>
          <w:szCs w:val="20"/>
          <w:lang w:val="en-AU"/>
        </w:rPr>
        <w:t xml:space="preserve">for micro-scale </w:t>
      </w:r>
      <w:r w:rsidR="00FA388B">
        <w:rPr>
          <w:sz w:val="20"/>
          <w:szCs w:val="20"/>
          <w:lang w:val="en-AU"/>
        </w:rPr>
        <w:t xml:space="preserve">and small-scale </w:t>
      </w:r>
      <w:r w:rsidR="00950C53">
        <w:rPr>
          <w:sz w:val="20"/>
          <w:szCs w:val="20"/>
          <w:lang w:val="en-AU"/>
        </w:rPr>
        <w:t xml:space="preserve">projects with a smaller emission reduction potential but high sustainable </w:t>
      </w:r>
      <w:r w:rsidR="00FA388B">
        <w:rPr>
          <w:sz w:val="20"/>
          <w:szCs w:val="20"/>
          <w:lang w:val="en-AU"/>
        </w:rPr>
        <w:t>development co-</w:t>
      </w:r>
      <w:r w:rsidR="00950C53">
        <w:rPr>
          <w:sz w:val="20"/>
          <w:szCs w:val="20"/>
          <w:lang w:val="en-AU"/>
        </w:rPr>
        <w:t xml:space="preserve">benefits </w:t>
      </w:r>
      <w:r w:rsidRPr="00963BD6">
        <w:rPr>
          <w:sz w:val="20"/>
          <w:szCs w:val="20"/>
          <w:lang w:val="en-AU"/>
        </w:rPr>
        <w:t xml:space="preserve">by shifting major costs upfront </w:t>
      </w:r>
      <w:r w:rsidR="00950C53">
        <w:rPr>
          <w:sz w:val="20"/>
          <w:szCs w:val="20"/>
          <w:lang w:val="en-AU"/>
        </w:rPr>
        <w:t xml:space="preserve">away from the individual project developers </w:t>
      </w:r>
      <w:r w:rsidRPr="00963BD6">
        <w:rPr>
          <w:sz w:val="20"/>
          <w:szCs w:val="20"/>
          <w:lang w:val="en-AU"/>
        </w:rPr>
        <w:t>to the developers of the SB</w:t>
      </w:r>
      <w:r w:rsidR="00950C53">
        <w:rPr>
          <w:sz w:val="20"/>
          <w:szCs w:val="20"/>
          <w:lang w:val="en-AU"/>
        </w:rPr>
        <w:t>. The SB modality also</w:t>
      </w:r>
      <w:r w:rsidRPr="00963BD6">
        <w:rPr>
          <w:sz w:val="20"/>
          <w:szCs w:val="20"/>
          <w:lang w:val="en-AU"/>
        </w:rPr>
        <w:t xml:space="preserve"> increases transparency, objectivity and predictability by providing ex-ante decisions on additionality and baseline emissions from specific project types and at the end facilitate access </w:t>
      </w:r>
      <w:r w:rsidR="009F48BF">
        <w:rPr>
          <w:sz w:val="20"/>
          <w:szCs w:val="20"/>
          <w:lang w:val="en-AU"/>
        </w:rPr>
        <w:t xml:space="preserve">to </w:t>
      </w:r>
      <w:r w:rsidRPr="00963BD6">
        <w:rPr>
          <w:sz w:val="20"/>
          <w:szCs w:val="20"/>
          <w:lang w:val="en-AU"/>
        </w:rPr>
        <w:t xml:space="preserve">carbon finance </w:t>
      </w:r>
      <w:r w:rsidR="009F48BF">
        <w:rPr>
          <w:sz w:val="20"/>
          <w:szCs w:val="20"/>
          <w:lang w:val="en-AU"/>
        </w:rPr>
        <w:t xml:space="preserve">for the private sector </w:t>
      </w:r>
      <w:r w:rsidRPr="00963BD6">
        <w:rPr>
          <w:sz w:val="20"/>
          <w:szCs w:val="20"/>
          <w:lang w:val="en-AU"/>
        </w:rPr>
        <w:t>by reducing risk</w:t>
      </w:r>
      <w:r w:rsidR="00950C53">
        <w:rPr>
          <w:sz w:val="20"/>
          <w:szCs w:val="20"/>
          <w:lang w:val="en-AU"/>
        </w:rPr>
        <w:t>s</w:t>
      </w:r>
      <w:r w:rsidRPr="00963BD6">
        <w:rPr>
          <w:sz w:val="20"/>
          <w:szCs w:val="20"/>
          <w:lang w:val="en-AU"/>
        </w:rPr>
        <w:t xml:space="preserve"> and costs, particularly for underrepresented countries. SBs allow for a broad applicability - in CDM projects as well as build the basis for greenhouse gas emission quantifications and monitoring for </w:t>
      </w:r>
      <w:r w:rsidR="00950C53">
        <w:rPr>
          <w:sz w:val="20"/>
          <w:szCs w:val="20"/>
          <w:lang w:val="en-AU"/>
        </w:rPr>
        <w:t xml:space="preserve">NAMAs and </w:t>
      </w:r>
      <w:r w:rsidRPr="00963BD6">
        <w:rPr>
          <w:sz w:val="20"/>
          <w:szCs w:val="20"/>
          <w:lang w:val="en-AU"/>
        </w:rPr>
        <w:t xml:space="preserve">NMMs. Guidelines and procedures for the establishment of SBs have been developed and adopted by the CDM Executive Board (EB). The recently introduced rules for the development of SBs, will enable countries to ex-ante estimate their sector-wide GHG emission reduction potential. All of these aspects have the potential to stimulate </w:t>
      </w:r>
      <w:r w:rsidR="00950C53">
        <w:rPr>
          <w:sz w:val="20"/>
          <w:szCs w:val="20"/>
          <w:lang w:val="en-AU"/>
        </w:rPr>
        <w:t xml:space="preserve">sustainable development and </w:t>
      </w:r>
      <w:r w:rsidRPr="00963BD6">
        <w:rPr>
          <w:sz w:val="20"/>
          <w:szCs w:val="20"/>
          <w:lang w:val="en-AU"/>
        </w:rPr>
        <w:t xml:space="preserve">increased private sector involvement in scaled-up mitigation actions. </w:t>
      </w:r>
    </w:p>
    <w:p w:rsidR="00963BD6" w:rsidRPr="00963BD6" w:rsidRDefault="00963BD6" w:rsidP="00963BD6">
      <w:pPr>
        <w:spacing w:after="240" w:line="276" w:lineRule="auto"/>
        <w:rPr>
          <w:sz w:val="20"/>
          <w:szCs w:val="20"/>
          <w:lang w:val="en-AU"/>
        </w:rPr>
      </w:pPr>
      <w:r w:rsidRPr="00963BD6">
        <w:rPr>
          <w:sz w:val="20"/>
          <w:szCs w:val="20"/>
          <w:lang w:val="en-AU"/>
        </w:rPr>
        <w:t xml:space="preserve">The right hand side of Figure 1 represents new scaled-up mitigation instruments. Sector wide approaches may include NMMs, amongst other possible designs. While a sector wide approach can conceivably take many different forms, one configuration may involve combining (i) policy measures, for example the implementation of a liberalized domestic energy market, with (ii) standardized quantification and monitoring approaches, or financial transfers based on concrete emission reductions achieved. At the end of the </w:t>
      </w:r>
      <w:r w:rsidRPr="00963BD6">
        <w:rPr>
          <w:sz w:val="20"/>
          <w:szCs w:val="20"/>
          <w:lang w:val="en-AU"/>
        </w:rPr>
        <w:lastRenderedPageBreak/>
        <w:t xml:space="preserve">continuum, there is also the opportunity to establish emission trading schemes in developing countries, covering installations in one or more domestic sectors. </w:t>
      </w:r>
    </w:p>
    <w:p w:rsidR="00963BD6" w:rsidRPr="00963BD6" w:rsidRDefault="00963BD6" w:rsidP="00963BD6">
      <w:pPr>
        <w:spacing w:after="240" w:line="276" w:lineRule="auto"/>
        <w:rPr>
          <w:sz w:val="20"/>
          <w:szCs w:val="20"/>
          <w:lang w:val="en-AU"/>
        </w:rPr>
      </w:pPr>
      <w:r w:rsidRPr="00963BD6">
        <w:rPr>
          <w:sz w:val="20"/>
          <w:szCs w:val="20"/>
          <w:lang w:val="en-AU"/>
        </w:rPr>
        <w:t xml:space="preserve">In this evolving market environment, a number of key actors and programmes are assisting developing countries to design and implement scaled-up climate finance instruments. These include (not exhaustively):the UNFCCC’s continued efforts and programmes supporting low mitigation activities through a reformed CDM, NAMAs and other modalities; the UNFCCC’s Green Climate Fund, which will act to contribute to transformative, low carbon, climate resilient development; the World Bank’s Partnership for Market Readiness with the objective to finance the development and implementation of innovative carbon finance instruments; and USAID’s Low Emission Development Strategies that support integrated, long-term planning for sustainable development at the national and sub-national level. </w:t>
      </w:r>
    </w:p>
    <w:p w:rsidR="00963BD6" w:rsidRPr="00963BD6" w:rsidRDefault="00963BD6" w:rsidP="00133E22">
      <w:pPr>
        <w:keepNext/>
        <w:numPr>
          <w:ilvl w:val="1"/>
          <w:numId w:val="9"/>
        </w:numPr>
        <w:spacing w:before="360" w:after="240" w:line="276" w:lineRule="auto"/>
        <w:jc w:val="left"/>
        <w:outlineLvl w:val="1"/>
        <w:rPr>
          <w:b/>
          <w:bCs/>
          <w:sz w:val="28"/>
          <w:lang w:val="en-AU"/>
        </w:rPr>
      </w:pPr>
      <w:bookmarkStart w:id="6" w:name="_Toc346756443"/>
      <w:r w:rsidRPr="00963BD6">
        <w:rPr>
          <w:b/>
          <w:bCs/>
          <w:sz w:val="28"/>
          <w:lang w:val="en-AU"/>
        </w:rPr>
        <w:t>UNDP’s support for Carbon and Climate Finance</w:t>
      </w:r>
      <w:bookmarkEnd w:id="5"/>
      <w:bookmarkEnd w:id="6"/>
    </w:p>
    <w:p w:rsidR="00963BD6" w:rsidRPr="00963BD6" w:rsidRDefault="00963BD6" w:rsidP="00963BD6">
      <w:pPr>
        <w:spacing w:after="240" w:line="276" w:lineRule="auto"/>
        <w:rPr>
          <w:sz w:val="20"/>
          <w:szCs w:val="20"/>
          <w:lang w:val="en-AU"/>
        </w:rPr>
      </w:pPr>
      <w:r w:rsidRPr="00963BD6">
        <w:rPr>
          <w:sz w:val="20"/>
          <w:szCs w:val="20"/>
          <w:lang w:val="en-AU"/>
        </w:rPr>
        <w:t>UNDP seeks to assist developing countries to access, combine and sequence different sources of climate finance, both public and private, to achieve their developmental objectives. UNDP’s various qualities - its in-country presence, its ability to act as a convener and aggregator, its long-held track-record in capacity building, and its experience in climate finance – mean it is well suited to play this role.</w:t>
      </w:r>
    </w:p>
    <w:p w:rsidR="00963BD6" w:rsidRPr="00963BD6" w:rsidRDefault="00963BD6" w:rsidP="00963BD6">
      <w:pPr>
        <w:spacing w:after="120" w:line="276" w:lineRule="auto"/>
        <w:rPr>
          <w:b/>
          <w:i/>
          <w:sz w:val="20"/>
          <w:szCs w:val="20"/>
          <w:lang w:val="en-AU"/>
        </w:rPr>
      </w:pPr>
      <w:r w:rsidRPr="00963BD6">
        <w:rPr>
          <w:b/>
          <w:i/>
          <w:sz w:val="20"/>
          <w:szCs w:val="20"/>
          <w:lang w:val="en-AU"/>
        </w:rPr>
        <w:t>MDG Carbon</w:t>
      </w:r>
    </w:p>
    <w:p w:rsidR="00963BD6" w:rsidRPr="00963BD6" w:rsidRDefault="00963BD6" w:rsidP="00963BD6">
      <w:pPr>
        <w:spacing w:after="240" w:line="276" w:lineRule="auto"/>
        <w:rPr>
          <w:sz w:val="20"/>
          <w:szCs w:val="20"/>
          <w:lang w:val="en-AU"/>
        </w:rPr>
      </w:pPr>
      <w:r w:rsidRPr="00963BD6">
        <w:rPr>
          <w:sz w:val="20"/>
          <w:szCs w:val="20"/>
          <w:lang w:val="en-AU"/>
        </w:rPr>
        <w:t xml:space="preserve">In the area of carbon finance, UNDP organizes its activities globally through its MDG Carbon platform. MDG Carbon was launched as a programme in 2007 and provides direct, specialised technical assistance for carbon finance activities globally. </w:t>
      </w:r>
    </w:p>
    <w:p w:rsidR="00950C53" w:rsidRPr="00963BD6" w:rsidRDefault="00963BD6" w:rsidP="00963BD6">
      <w:pPr>
        <w:spacing w:after="240" w:line="276" w:lineRule="auto"/>
        <w:rPr>
          <w:sz w:val="20"/>
          <w:szCs w:val="20"/>
          <w:lang w:val="en-AU"/>
        </w:rPr>
      </w:pPr>
      <w:r w:rsidRPr="00963BD6">
        <w:rPr>
          <w:sz w:val="20"/>
          <w:szCs w:val="20"/>
          <w:lang w:val="en-AU"/>
        </w:rPr>
        <w:t xml:space="preserve">Over its past 5 years of operations, UNDP, through MDG Carbon, has gained significant experience in developing CDM/JI projects, working on a large diversified portfolio spanning multiple technologies and project types, and active in all regions of the world. UNDP’s technical assistance has followed two main operational models. The first operational model has involved overseeing regional CDM capacity development programmes in Africa, Central Asia and Latin America, addressing a broad range of barriers and stakeholders, for example Designated National Authorities and the local financial sector, through workshops, policy work and awareness-risking. The second operational model has involved UNDP acting as a “one-stop-shop” source of specialised technical assistance to achieve CDM registration direct to third party carbon projects. Here UNDP has focused on assisting first-of-a-kind and/or high-sustainable development carbon projects, which can then act as demonstration projects for the private sector to replicate. </w:t>
      </w:r>
      <w:r w:rsidR="00950C53">
        <w:rPr>
          <w:sz w:val="20"/>
          <w:szCs w:val="20"/>
          <w:lang w:val="en-AU"/>
        </w:rPr>
        <w:t>In addition to technical assistance, MDG Carbon also provided capacity development for Designated National Authorities, UNDP Country Offices and Regional Technical Advisors</w:t>
      </w:r>
      <w:r w:rsidR="00FA388B">
        <w:rPr>
          <w:sz w:val="20"/>
          <w:szCs w:val="20"/>
          <w:lang w:val="en-AU"/>
        </w:rPr>
        <w:t xml:space="preserve"> through trainings, workshops and a comprehensive learning-by-doing experience</w:t>
      </w:r>
      <w:r w:rsidR="00950C53">
        <w:rPr>
          <w:sz w:val="20"/>
          <w:szCs w:val="20"/>
          <w:lang w:val="en-AU"/>
        </w:rPr>
        <w:t xml:space="preserve">. The lessons drawn from </w:t>
      </w:r>
      <w:r w:rsidR="001033DF">
        <w:rPr>
          <w:sz w:val="20"/>
          <w:szCs w:val="20"/>
          <w:lang w:val="en-AU"/>
        </w:rPr>
        <w:t>MDG Carbon’s</w:t>
      </w:r>
      <w:r w:rsidR="00950C53">
        <w:rPr>
          <w:sz w:val="20"/>
          <w:szCs w:val="20"/>
          <w:lang w:val="en-AU"/>
        </w:rPr>
        <w:t xml:space="preserve"> </w:t>
      </w:r>
      <w:r w:rsidR="001033DF">
        <w:rPr>
          <w:sz w:val="20"/>
          <w:szCs w:val="20"/>
          <w:lang w:val="en-AU"/>
        </w:rPr>
        <w:t xml:space="preserve">global activities in the previous phase </w:t>
      </w:r>
      <w:r w:rsidR="00FA388B">
        <w:rPr>
          <w:sz w:val="20"/>
          <w:szCs w:val="20"/>
          <w:lang w:val="en-AU"/>
        </w:rPr>
        <w:t xml:space="preserve">are reflected in the </w:t>
      </w:r>
      <w:r w:rsidR="00580E54">
        <w:rPr>
          <w:sz w:val="20"/>
          <w:szCs w:val="20"/>
          <w:lang w:val="en-AU"/>
        </w:rPr>
        <w:t xml:space="preserve">design of the </w:t>
      </w:r>
      <w:r w:rsidR="00FA388B">
        <w:rPr>
          <w:sz w:val="20"/>
          <w:szCs w:val="20"/>
          <w:lang w:val="en-AU"/>
        </w:rPr>
        <w:t xml:space="preserve">new </w:t>
      </w:r>
      <w:r w:rsidR="00580E54">
        <w:rPr>
          <w:sz w:val="20"/>
          <w:szCs w:val="20"/>
          <w:lang w:val="en-AU"/>
        </w:rPr>
        <w:t xml:space="preserve">project. </w:t>
      </w:r>
    </w:p>
    <w:p w:rsidR="00963BD6" w:rsidRPr="00963BD6" w:rsidRDefault="00963BD6" w:rsidP="00963BD6">
      <w:pPr>
        <w:spacing w:after="240" w:line="276" w:lineRule="auto"/>
        <w:rPr>
          <w:sz w:val="20"/>
          <w:szCs w:val="20"/>
          <w:lang w:val="en-AU"/>
        </w:rPr>
      </w:pPr>
      <w:r w:rsidRPr="00963BD6">
        <w:rPr>
          <w:sz w:val="20"/>
          <w:szCs w:val="20"/>
          <w:lang w:val="en-AU"/>
        </w:rPr>
        <w:t>MDG Carbon’s work has now started to focus on programmatic approaches and how the CDM can act as a basis for scaled-up carbon finance modalities. This includes directly supporting a number of PoAs, for example in Kenya (micro-scale hydropower), United Arab Emirates (solar power), and El Salvador (efficient cook stoves). Complementing this, UNDP has begun rolling out a series of PoA capacity building workshops and most recently also Standardized Baseline capacity building workshops for DNAs. In the framework of the Standardized Baseline workshop, MDG Carbon has published a recommendation report for further improvement of the SB development, submission and approval process. MDG Carbon is also performing technical studies for NAMAs using existing CDM building-blocks, for example develop a sustainable charcoal NAMA study for Uganda based on Uganda’s SB (currently under UNFCCC review) for charcoal production</w:t>
      </w:r>
      <w:r w:rsidR="001033DF">
        <w:rPr>
          <w:sz w:val="20"/>
          <w:szCs w:val="20"/>
          <w:lang w:val="en-AU"/>
        </w:rPr>
        <w:t xml:space="preserve"> and regional SB assessments for rural electrification in Sub-Saharan-Africa</w:t>
      </w:r>
      <w:r w:rsidRPr="00963BD6">
        <w:rPr>
          <w:sz w:val="20"/>
          <w:szCs w:val="20"/>
          <w:lang w:val="en-AU"/>
        </w:rPr>
        <w:t>.</w:t>
      </w:r>
    </w:p>
    <w:p w:rsidR="00963BD6" w:rsidRPr="00963BD6" w:rsidRDefault="00963BD6" w:rsidP="00963BD6">
      <w:pPr>
        <w:spacing w:after="120" w:line="276" w:lineRule="auto"/>
        <w:rPr>
          <w:b/>
          <w:i/>
          <w:sz w:val="20"/>
          <w:szCs w:val="20"/>
          <w:lang w:val="en-AU"/>
        </w:rPr>
      </w:pPr>
      <w:r w:rsidRPr="00963BD6">
        <w:rPr>
          <w:b/>
          <w:i/>
          <w:sz w:val="20"/>
          <w:szCs w:val="20"/>
          <w:lang w:val="en-AU"/>
        </w:rPr>
        <w:t>Global Environment Facility</w:t>
      </w:r>
    </w:p>
    <w:p w:rsidR="00A523EC" w:rsidRDefault="00963BD6">
      <w:pPr>
        <w:spacing w:after="0" w:line="276" w:lineRule="auto"/>
        <w:rPr>
          <w:sz w:val="20"/>
          <w:szCs w:val="20"/>
          <w:lang w:val="en-AU"/>
        </w:rPr>
      </w:pPr>
      <w:r w:rsidRPr="00963BD6">
        <w:rPr>
          <w:sz w:val="20"/>
          <w:szCs w:val="20"/>
          <w:lang w:val="en-AU"/>
        </w:rPr>
        <w:t xml:space="preserve">As a GEF implementing agency, UNDP has over the last 20 years been one of the largest sources of technical assistance to developing countries governments on clean energy market transformation projects. UNDP’s approach focuses on working with the government and relevant local stakeholders to systematically identify and address barriers (skills, policy, technology and regulatory) to clean energy deployment, and then </w:t>
      </w:r>
      <w:r w:rsidRPr="00963BD6">
        <w:rPr>
          <w:sz w:val="20"/>
          <w:szCs w:val="20"/>
          <w:lang w:val="en-AU"/>
        </w:rPr>
        <w:lastRenderedPageBreak/>
        <w:t xml:space="preserve">to implement policy instruments to create an enabled investment environment which can subsequently catalyse private sector flows. More recently, UNDP has </w:t>
      </w:r>
      <w:r w:rsidR="001033DF">
        <w:rPr>
          <w:sz w:val="20"/>
          <w:szCs w:val="20"/>
          <w:lang w:val="en-AU"/>
        </w:rPr>
        <w:t xml:space="preserve">increasingly </w:t>
      </w:r>
      <w:r w:rsidRPr="00963BD6">
        <w:rPr>
          <w:sz w:val="20"/>
          <w:szCs w:val="20"/>
          <w:lang w:val="en-AU"/>
        </w:rPr>
        <w:t xml:space="preserve">begun supporting the development of NAMAs under the GEF, including a </w:t>
      </w:r>
      <w:r w:rsidR="00F743B7">
        <w:rPr>
          <w:sz w:val="20"/>
          <w:szCs w:val="20"/>
          <w:lang w:val="en-AU"/>
        </w:rPr>
        <w:t>first of its kind</w:t>
      </w:r>
      <w:r w:rsidR="00F743B7" w:rsidRPr="00963BD6">
        <w:rPr>
          <w:sz w:val="20"/>
          <w:szCs w:val="20"/>
          <w:lang w:val="en-AU"/>
        </w:rPr>
        <w:t xml:space="preserve"> </w:t>
      </w:r>
      <w:r w:rsidRPr="00963BD6">
        <w:rPr>
          <w:sz w:val="20"/>
          <w:szCs w:val="20"/>
          <w:lang w:val="en-AU"/>
        </w:rPr>
        <w:t xml:space="preserve">energy sector NAMA project in Peru, and planning for NAMA projects </w:t>
      </w:r>
      <w:r w:rsidR="00F743B7">
        <w:rPr>
          <w:sz w:val="20"/>
          <w:szCs w:val="20"/>
          <w:lang w:val="en-AU"/>
        </w:rPr>
        <w:t xml:space="preserve">is </w:t>
      </w:r>
      <w:r w:rsidRPr="00963BD6">
        <w:rPr>
          <w:sz w:val="20"/>
          <w:szCs w:val="20"/>
          <w:lang w:val="en-AU"/>
        </w:rPr>
        <w:t xml:space="preserve">under way in Costa Rica, </w:t>
      </w:r>
      <w:r w:rsidR="00F743B7">
        <w:rPr>
          <w:sz w:val="20"/>
          <w:szCs w:val="20"/>
          <w:lang w:val="en-AU"/>
        </w:rPr>
        <w:t xml:space="preserve">Tunisia, </w:t>
      </w:r>
      <w:r w:rsidRPr="00963BD6">
        <w:rPr>
          <w:sz w:val="20"/>
          <w:szCs w:val="20"/>
          <w:lang w:val="en-AU"/>
        </w:rPr>
        <w:t>Kazakhstan, Uzbekistan and Azerbaijan</w:t>
      </w:r>
      <w:r w:rsidR="001033DF">
        <w:rPr>
          <w:sz w:val="20"/>
          <w:szCs w:val="20"/>
          <w:lang w:val="en-AU"/>
        </w:rPr>
        <w:t xml:space="preserve"> </w:t>
      </w:r>
      <w:r w:rsidR="00F743B7">
        <w:rPr>
          <w:sz w:val="20"/>
          <w:szCs w:val="20"/>
          <w:lang w:val="en-AU"/>
        </w:rPr>
        <w:t>to name but a few. T</w:t>
      </w:r>
      <w:r w:rsidR="001033DF">
        <w:rPr>
          <w:sz w:val="20"/>
          <w:szCs w:val="20"/>
          <w:lang w:val="en-AU"/>
        </w:rPr>
        <w:t>he experience</w:t>
      </w:r>
      <w:r w:rsidR="00FA388B">
        <w:rPr>
          <w:sz w:val="20"/>
          <w:szCs w:val="20"/>
          <w:lang w:val="en-AU"/>
        </w:rPr>
        <w:t>s</w:t>
      </w:r>
      <w:r w:rsidR="001033DF">
        <w:rPr>
          <w:sz w:val="20"/>
          <w:szCs w:val="20"/>
          <w:lang w:val="en-AU"/>
        </w:rPr>
        <w:t xml:space="preserve"> gained </w:t>
      </w:r>
      <w:r w:rsidR="00FA388B">
        <w:rPr>
          <w:sz w:val="20"/>
          <w:szCs w:val="20"/>
          <w:lang w:val="en-AU"/>
        </w:rPr>
        <w:t>during the implementation of th</w:t>
      </w:r>
      <w:r w:rsidR="00F743B7">
        <w:rPr>
          <w:sz w:val="20"/>
          <w:szCs w:val="20"/>
          <w:lang w:val="en-AU"/>
        </w:rPr>
        <w:t xml:space="preserve">is </w:t>
      </w:r>
      <w:r w:rsidR="00FA388B">
        <w:rPr>
          <w:sz w:val="20"/>
          <w:szCs w:val="20"/>
          <w:lang w:val="en-AU"/>
        </w:rPr>
        <w:t xml:space="preserve">AusAID funded </w:t>
      </w:r>
      <w:r w:rsidR="001033DF">
        <w:rPr>
          <w:sz w:val="20"/>
          <w:szCs w:val="20"/>
          <w:lang w:val="en-AU"/>
        </w:rPr>
        <w:t>project will build a strong foundation</w:t>
      </w:r>
      <w:r w:rsidR="00FA388B">
        <w:rPr>
          <w:sz w:val="20"/>
          <w:szCs w:val="20"/>
          <w:lang w:val="en-AU"/>
        </w:rPr>
        <w:t xml:space="preserve"> for UNDP’s involvement in </w:t>
      </w:r>
      <w:r w:rsidR="001033DF">
        <w:rPr>
          <w:sz w:val="20"/>
          <w:szCs w:val="20"/>
          <w:lang w:val="en-AU"/>
        </w:rPr>
        <w:t>scaled-up</w:t>
      </w:r>
      <w:r w:rsidR="00FA388B">
        <w:rPr>
          <w:sz w:val="20"/>
          <w:szCs w:val="20"/>
          <w:lang w:val="en-AU"/>
        </w:rPr>
        <w:t xml:space="preserve"> carbon finance activities in</w:t>
      </w:r>
      <w:r w:rsidR="001033DF">
        <w:rPr>
          <w:sz w:val="20"/>
          <w:szCs w:val="20"/>
          <w:lang w:val="en-AU"/>
        </w:rPr>
        <w:t xml:space="preserve"> GEF 6</w:t>
      </w:r>
      <w:r w:rsidR="00F743B7">
        <w:rPr>
          <w:sz w:val="20"/>
          <w:szCs w:val="20"/>
          <w:lang w:val="en-AU"/>
        </w:rPr>
        <w:t xml:space="preserve"> and help build critical skills and capacity in this highly technical area of climate finance. </w:t>
      </w:r>
      <w:r w:rsidR="00EB001B">
        <w:rPr>
          <w:sz w:val="20"/>
          <w:szCs w:val="20"/>
          <w:lang w:val="en-AU"/>
        </w:rPr>
        <w:t>The project will help UNDP position itself as a key player in the coming years and allows it to maintain an effective presence and internal capacity that will be important for scaling up its activities in the future when the carbon markets are expected to rebound This project is also strongly linked to EITT’s signature program on new market mechanisms, under which the above mentioned NAMA projects are being developed for GEF funding.</w:t>
      </w:r>
    </w:p>
    <w:p w:rsidR="00A523EC" w:rsidRDefault="00A523EC">
      <w:pPr>
        <w:spacing w:after="0" w:line="276" w:lineRule="auto"/>
        <w:rPr>
          <w:sz w:val="20"/>
          <w:szCs w:val="20"/>
          <w:lang w:val="en-AU"/>
        </w:rPr>
      </w:pPr>
    </w:p>
    <w:p w:rsidR="00963BD6" w:rsidRPr="00963BD6" w:rsidRDefault="00963BD6" w:rsidP="00963BD6">
      <w:pPr>
        <w:spacing w:after="120" w:line="276" w:lineRule="auto"/>
        <w:rPr>
          <w:b/>
          <w:i/>
          <w:sz w:val="20"/>
          <w:szCs w:val="20"/>
          <w:lang w:val="en-AU"/>
        </w:rPr>
      </w:pPr>
      <w:r w:rsidRPr="00963BD6">
        <w:rPr>
          <w:b/>
          <w:i/>
          <w:sz w:val="20"/>
          <w:szCs w:val="20"/>
          <w:lang w:val="en-AU"/>
        </w:rPr>
        <w:t>Low-Emission Capacity Building Programme</w:t>
      </w:r>
    </w:p>
    <w:p w:rsidR="00963BD6" w:rsidRPr="00963BD6" w:rsidRDefault="00963BD6" w:rsidP="00963BD6">
      <w:pPr>
        <w:spacing w:after="240" w:line="276" w:lineRule="auto"/>
        <w:rPr>
          <w:sz w:val="20"/>
          <w:szCs w:val="20"/>
          <w:lang w:val="en-AU"/>
        </w:rPr>
      </w:pPr>
      <w:r w:rsidRPr="00963BD6">
        <w:rPr>
          <w:sz w:val="20"/>
          <w:szCs w:val="20"/>
          <w:lang w:val="en-AU"/>
        </w:rPr>
        <w:t xml:space="preserve">The LECB Programme is a recently launched UNDP initiative supported by AusAID amongst other donors. The programme is designed to provide coordinated, expert capacity building support to assist participating countries to transition to low emission pathways. The programme is composed of two areas. The first area, </w:t>
      </w:r>
      <w:r w:rsidRPr="00963BD6">
        <w:rPr>
          <w:i/>
          <w:sz w:val="20"/>
          <w:szCs w:val="20"/>
          <w:lang w:val="en-AU"/>
        </w:rPr>
        <w:t>Capacity Building for the Public Sector</w:t>
      </w:r>
      <w:r w:rsidRPr="00963BD6">
        <w:rPr>
          <w:sz w:val="20"/>
          <w:szCs w:val="20"/>
          <w:lang w:val="en-AU"/>
        </w:rPr>
        <w:t xml:space="preserve">, includes GHG emission inventories, NAMA formulation, Low Emission Development Strategies (LEDS), and MRV to support LEDS and NAMAs. The second area, </w:t>
      </w:r>
      <w:r w:rsidRPr="00963BD6">
        <w:rPr>
          <w:i/>
          <w:sz w:val="20"/>
          <w:szCs w:val="20"/>
          <w:lang w:val="en-AU"/>
        </w:rPr>
        <w:t>Capacity Building for Industry</w:t>
      </w:r>
      <w:r w:rsidRPr="00963BD6">
        <w:rPr>
          <w:sz w:val="20"/>
          <w:szCs w:val="20"/>
          <w:lang w:val="en-AU"/>
        </w:rPr>
        <w:t xml:space="preserve">, includes technology identification, data gathering and management, and business practices. </w:t>
      </w:r>
    </w:p>
    <w:p w:rsidR="00963BD6" w:rsidRPr="00963BD6" w:rsidRDefault="00963BD6" w:rsidP="00963BD6">
      <w:pPr>
        <w:spacing w:after="240" w:line="276" w:lineRule="auto"/>
        <w:rPr>
          <w:sz w:val="20"/>
          <w:szCs w:val="20"/>
          <w:lang w:val="en-AU"/>
        </w:rPr>
      </w:pPr>
      <w:r w:rsidRPr="00963BD6">
        <w:rPr>
          <w:sz w:val="20"/>
          <w:szCs w:val="20"/>
          <w:lang w:val="en-AU"/>
        </w:rPr>
        <w:t xml:space="preserve">A summary of the programme, including Asian LECB countries, is found in Annex II. Linkages between MDG Carbon and the LECB programme are further elaborated in this proposal. </w:t>
      </w:r>
    </w:p>
    <w:p w:rsidR="00963BD6" w:rsidRPr="00963BD6" w:rsidRDefault="00963BD6" w:rsidP="00963BD6">
      <w:pPr>
        <w:rPr>
          <w:sz w:val="20"/>
          <w:szCs w:val="20"/>
          <w:lang w:val="en-AU"/>
        </w:rPr>
      </w:pPr>
      <w:r w:rsidRPr="00963BD6">
        <w:rPr>
          <w:sz w:val="20"/>
          <w:szCs w:val="20"/>
          <w:lang w:val="en-AU"/>
        </w:rPr>
        <w:br w:type="page"/>
      </w:r>
    </w:p>
    <w:p w:rsidR="00963BD6" w:rsidRPr="00963BD6" w:rsidRDefault="00963BD6" w:rsidP="00133E22">
      <w:pPr>
        <w:keepNext/>
        <w:numPr>
          <w:ilvl w:val="0"/>
          <w:numId w:val="9"/>
        </w:numPr>
        <w:spacing w:before="240" w:line="276" w:lineRule="auto"/>
        <w:jc w:val="left"/>
        <w:outlineLvl w:val="0"/>
        <w:rPr>
          <w:b/>
          <w:smallCaps/>
          <w:spacing w:val="-2"/>
          <w:sz w:val="36"/>
          <w:szCs w:val="20"/>
          <w:lang w:val="en-AU"/>
        </w:rPr>
      </w:pPr>
      <w:bookmarkStart w:id="7" w:name="_Toc337165902"/>
      <w:bookmarkStart w:id="8" w:name="_Toc337165903"/>
      <w:bookmarkStart w:id="9" w:name="_Toc334634732"/>
      <w:bookmarkStart w:id="10" w:name="_Toc346756444"/>
      <w:bookmarkEnd w:id="7"/>
      <w:bookmarkEnd w:id="8"/>
      <w:r w:rsidRPr="00963BD6">
        <w:rPr>
          <w:b/>
          <w:smallCaps/>
          <w:spacing w:val="-2"/>
          <w:sz w:val="36"/>
          <w:szCs w:val="20"/>
          <w:lang w:val="en-AU"/>
        </w:rPr>
        <w:lastRenderedPageBreak/>
        <w:t>Strategy and Objectives</w:t>
      </w:r>
      <w:bookmarkEnd w:id="9"/>
      <w:bookmarkEnd w:id="10"/>
    </w:p>
    <w:p w:rsidR="00963BD6" w:rsidRPr="00963BD6" w:rsidRDefault="00963BD6" w:rsidP="00133E22">
      <w:pPr>
        <w:keepNext/>
        <w:numPr>
          <w:ilvl w:val="1"/>
          <w:numId w:val="9"/>
        </w:numPr>
        <w:spacing w:before="360" w:after="240" w:line="276" w:lineRule="auto"/>
        <w:jc w:val="left"/>
        <w:outlineLvl w:val="1"/>
        <w:rPr>
          <w:b/>
          <w:bCs/>
          <w:sz w:val="28"/>
          <w:lang w:val="en-AU"/>
        </w:rPr>
      </w:pPr>
      <w:bookmarkStart w:id="11" w:name="_Toc334634733"/>
      <w:bookmarkStart w:id="12" w:name="_Toc346756445"/>
      <w:r w:rsidRPr="00963BD6">
        <w:rPr>
          <w:b/>
          <w:bCs/>
          <w:sz w:val="28"/>
          <w:lang w:val="en-AU"/>
        </w:rPr>
        <w:t>MDG Carbon Platform Overview</w:t>
      </w:r>
      <w:bookmarkEnd w:id="11"/>
      <w:bookmarkEnd w:id="12"/>
    </w:p>
    <w:p w:rsidR="00963BD6" w:rsidRPr="00963BD6" w:rsidRDefault="00963BD6" w:rsidP="00963BD6">
      <w:pPr>
        <w:spacing w:after="240" w:line="276" w:lineRule="auto"/>
        <w:rPr>
          <w:sz w:val="20"/>
          <w:szCs w:val="20"/>
          <w:lang w:val="en-AU"/>
        </w:rPr>
      </w:pPr>
      <w:r w:rsidRPr="00963BD6">
        <w:rPr>
          <w:sz w:val="20"/>
          <w:szCs w:val="20"/>
          <w:lang w:val="en-AU"/>
        </w:rPr>
        <w:t xml:space="preserve">The Project will be part of UNDP’s existing MDG Carbon platform. </w:t>
      </w:r>
    </w:p>
    <w:p w:rsidR="00963BD6" w:rsidRPr="00963BD6" w:rsidRDefault="00963BD6" w:rsidP="00963BD6">
      <w:pPr>
        <w:spacing w:after="120" w:line="276" w:lineRule="auto"/>
        <w:rPr>
          <w:sz w:val="20"/>
          <w:szCs w:val="20"/>
          <w:lang w:val="en-AU"/>
        </w:rPr>
      </w:pPr>
      <w:r w:rsidRPr="00963BD6">
        <w:rPr>
          <w:sz w:val="20"/>
          <w:szCs w:val="20"/>
          <w:lang w:val="en-AU"/>
        </w:rPr>
        <w:t>MDG Carbon’s overall mission is to increase and facilitate the access to carbon finance in developing countries in order to assist them in financing their transition to low carbon economies. To this end, MDG Carbon has 3 core objectives:</w:t>
      </w:r>
    </w:p>
    <w:p w:rsidR="00963BD6" w:rsidRPr="00963BD6" w:rsidRDefault="00963BD6" w:rsidP="00133E22">
      <w:pPr>
        <w:numPr>
          <w:ilvl w:val="0"/>
          <w:numId w:val="5"/>
        </w:numPr>
        <w:spacing w:line="276" w:lineRule="auto"/>
        <w:ind w:left="714" w:hanging="357"/>
        <w:rPr>
          <w:sz w:val="20"/>
          <w:szCs w:val="20"/>
          <w:lang w:val="en-AU"/>
        </w:rPr>
      </w:pPr>
      <w:r w:rsidRPr="00963BD6">
        <w:rPr>
          <w:i/>
          <w:sz w:val="20"/>
          <w:szCs w:val="20"/>
          <w:lang w:val="en-AU"/>
        </w:rPr>
        <w:t>Access.</w:t>
      </w:r>
      <w:r w:rsidRPr="00963BD6">
        <w:rPr>
          <w:sz w:val="20"/>
          <w:szCs w:val="20"/>
          <w:lang w:val="en-AU"/>
        </w:rPr>
        <w:t xml:space="preserve"> To expand access to carbon finance to under-represented developing countries;</w:t>
      </w:r>
    </w:p>
    <w:p w:rsidR="00963BD6" w:rsidRPr="00963BD6" w:rsidRDefault="00963BD6" w:rsidP="00133E22">
      <w:pPr>
        <w:numPr>
          <w:ilvl w:val="0"/>
          <w:numId w:val="6"/>
        </w:numPr>
        <w:spacing w:line="276" w:lineRule="auto"/>
        <w:ind w:left="714" w:hanging="357"/>
        <w:rPr>
          <w:sz w:val="20"/>
          <w:szCs w:val="20"/>
          <w:lang w:val="en-AU"/>
        </w:rPr>
      </w:pPr>
      <w:r w:rsidRPr="00963BD6">
        <w:rPr>
          <w:i/>
          <w:sz w:val="20"/>
          <w:szCs w:val="20"/>
          <w:lang w:val="en-AU"/>
        </w:rPr>
        <w:t>MDGs</w:t>
      </w:r>
      <w:r w:rsidRPr="00963BD6">
        <w:rPr>
          <w:sz w:val="20"/>
          <w:szCs w:val="20"/>
          <w:lang w:val="en-AU"/>
        </w:rPr>
        <w:t>. To promote carbon finance activities with sustainable development outcomes;</w:t>
      </w:r>
    </w:p>
    <w:p w:rsidR="00963BD6" w:rsidRPr="00963BD6" w:rsidRDefault="00963BD6" w:rsidP="00133E22">
      <w:pPr>
        <w:numPr>
          <w:ilvl w:val="0"/>
          <w:numId w:val="6"/>
        </w:numPr>
        <w:spacing w:line="276" w:lineRule="auto"/>
        <w:ind w:left="714" w:hanging="357"/>
        <w:rPr>
          <w:sz w:val="20"/>
          <w:szCs w:val="20"/>
          <w:lang w:val="en-AU"/>
        </w:rPr>
      </w:pPr>
      <w:r w:rsidRPr="00963BD6">
        <w:rPr>
          <w:i/>
          <w:sz w:val="20"/>
          <w:szCs w:val="20"/>
          <w:lang w:val="en-AU"/>
        </w:rPr>
        <w:t>Scale</w:t>
      </w:r>
      <w:r w:rsidRPr="00963BD6">
        <w:rPr>
          <w:sz w:val="20"/>
          <w:szCs w:val="20"/>
          <w:lang w:val="en-AU"/>
        </w:rPr>
        <w:t>. To promote carbon finance solutions at scale.</w:t>
      </w:r>
    </w:p>
    <w:p w:rsidR="00963BD6" w:rsidRPr="00963BD6" w:rsidRDefault="00963BD6" w:rsidP="00963BD6">
      <w:pPr>
        <w:spacing w:after="240" w:line="276" w:lineRule="auto"/>
        <w:rPr>
          <w:sz w:val="20"/>
          <w:szCs w:val="20"/>
          <w:lang w:val="en-AU"/>
        </w:rPr>
      </w:pPr>
      <w:r w:rsidRPr="00963BD6">
        <w:rPr>
          <w:sz w:val="20"/>
          <w:szCs w:val="20"/>
          <w:lang w:val="en-AU"/>
        </w:rPr>
        <w:t xml:space="preserve">MDG Carbon’s activities are based on the principle that the most effective and efficient way to assist developing countries in carbon finance is through promoting hands-on, learning-by-doing experiences. As such, MDG Carbon aims to assist in the implementation of concrete, viable carbon finance activities that can then act as </w:t>
      </w:r>
      <w:r w:rsidRPr="001033DF">
        <w:rPr>
          <w:sz w:val="20"/>
          <w:szCs w:val="20"/>
          <w:lang w:val="en-AU"/>
        </w:rPr>
        <w:t>demonstration projects for further private sector replication</w:t>
      </w:r>
      <w:r w:rsidR="00DC7078">
        <w:rPr>
          <w:sz w:val="20"/>
          <w:szCs w:val="20"/>
          <w:lang w:val="en-AU"/>
        </w:rPr>
        <w:t xml:space="preserve"> and involve</w:t>
      </w:r>
      <w:r w:rsidR="00516499">
        <w:rPr>
          <w:sz w:val="20"/>
          <w:szCs w:val="20"/>
          <w:lang w:val="en-AU"/>
        </w:rPr>
        <w:t>s</w:t>
      </w:r>
      <w:r w:rsidR="00DC7078">
        <w:rPr>
          <w:sz w:val="20"/>
          <w:szCs w:val="20"/>
          <w:lang w:val="en-AU"/>
        </w:rPr>
        <w:t xml:space="preserve"> the Regional Service Centres and targeted Country Offices as appropriate MDG Carbon’s hands-on approach for CDM project development</w:t>
      </w:r>
      <w:r w:rsidR="00516499">
        <w:rPr>
          <w:sz w:val="20"/>
          <w:szCs w:val="20"/>
          <w:lang w:val="en-AU"/>
        </w:rPr>
        <w:t xml:space="preserve"> allows for constant involvement of </w:t>
      </w:r>
      <w:r w:rsidR="00DC7078">
        <w:rPr>
          <w:sz w:val="20"/>
          <w:szCs w:val="20"/>
          <w:lang w:val="en-AU"/>
        </w:rPr>
        <w:t xml:space="preserve">Country Offices </w:t>
      </w:r>
      <w:r w:rsidR="00516499">
        <w:rPr>
          <w:sz w:val="20"/>
          <w:szCs w:val="20"/>
          <w:lang w:val="en-AU"/>
        </w:rPr>
        <w:t>throughout the project development process while building their capacities</w:t>
      </w:r>
      <w:r w:rsidR="00EB001B">
        <w:rPr>
          <w:sz w:val="20"/>
          <w:szCs w:val="20"/>
          <w:lang w:val="en-AU"/>
        </w:rPr>
        <w:t>, continuing and building upon the efforts started in the earlier phases of MDG Carbon</w:t>
      </w:r>
      <w:r w:rsidR="00516499">
        <w:rPr>
          <w:sz w:val="20"/>
          <w:szCs w:val="20"/>
          <w:lang w:val="en-AU"/>
        </w:rPr>
        <w:t xml:space="preserve">. </w:t>
      </w:r>
      <w:r w:rsidR="00DC7078">
        <w:rPr>
          <w:sz w:val="20"/>
          <w:szCs w:val="20"/>
          <w:lang w:val="en-AU"/>
        </w:rPr>
        <w:t xml:space="preserve"> </w:t>
      </w:r>
    </w:p>
    <w:p w:rsidR="00963BD6" w:rsidRPr="00963BD6" w:rsidRDefault="00963BD6" w:rsidP="00963BD6">
      <w:pPr>
        <w:spacing w:after="240" w:line="276" w:lineRule="auto"/>
        <w:rPr>
          <w:sz w:val="20"/>
          <w:szCs w:val="20"/>
          <w:lang w:val="en-AU"/>
        </w:rPr>
      </w:pPr>
      <w:r w:rsidRPr="00963BD6">
        <w:rPr>
          <w:sz w:val="20"/>
          <w:szCs w:val="20"/>
          <w:lang w:val="en-AU"/>
        </w:rPr>
        <w:t xml:space="preserve">Operationally, the MDG Carbon platform follows two main models: the first model involves capacity building activities (workshops, awareness raising and policy/technical dialogue); the second model involves direct project development assistance (specialized technical assistance for the CDM project cycle). </w:t>
      </w:r>
    </w:p>
    <w:p w:rsidR="00963BD6" w:rsidRPr="00963BD6" w:rsidRDefault="00963BD6" w:rsidP="00963BD6">
      <w:pPr>
        <w:spacing w:after="240" w:line="276" w:lineRule="auto"/>
        <w:rPr>
          <w:sz w:val="20"/>
          <w:szCs w:val="20"/>
          <w:lang w:val="en-AU"/>
        </w:rPr>
      </w:pPr>
      <w:r w:rsidRPr="00963BD6">
        <w:rPr>
          <w:sz w:val="20"/>
          <w:szCs w:val="20"/>
          <w:lang w:val="en-AU"/>
        </w:rPr>
        <w:t>In terms of human resources, MDG Carbon has a dedicated, core team of experienced technical a</w:t>
      </w:r>
      <w:r w:rsidR="0094426D">
        <w:rPr>
          <w:sz w:val="20"/>
          <w:szCs w:val="20"/>
          <w:lang w:val="en-AU"/>
        </w:rPr>
        <w:t xml:space="preserve">dvisers specializing on carbon </w:t>
      </w:r>
      <w:r w:rsidRPr="00963BD6">
        <w:rPr>
          <w:sz w:val="20"/>
          <w:szCs w:val="20"/>
          <w:lang w:val="en-AU"/>
        </w:rPr>
        <w:t xml:space="preserve">and finance matters. Collectively these advisers can comprehensively address the various facets and aspects of carbon finance activities. </w:t>
      </w:r>
    </w:p>
    <w:p w:rsidR="00963BD6" w:rsidRPr="00963BD6" w:rsidRDefault="00963BD6" w:rsidP="00133E22">
      <w:pPr>
        <w:keepNext/>
        <w:numPr>
          <w:ilvl w:val="1"/>
          <w:numId w:val="9"/>
        </w:numPr>
        <w:spacing w:before="360" w:after="240" w:line="276" w:lineRule="auto"/>
        <w:jc w:val="left"/>
        <w:outlineLvl w:val="1"/>
        <w:rPr>
          <w:b/>
          <w:bCs/>
          <w:sz w:val="28"/>
          <w:lang w:val="en-AU"/>
        </w:rPr>
      </w:pPr>
      <w:bookmarkStart w:id="13" w:name="_Toc346756446"/>
      <w:r w:rsidRPr="00963BD6">
        <w:rPr>
          <w:b/>
          <w:bCs/>
          <w:sz w:val="28"/>
          <w:lang w:val="en-AU"/>
        </w:rPr>
        <w:t>Project Overview</w:t>
      </w:r>
      <w:bookmarkEnd w:id="13"/>
    </w:p>
    <w:p w:rsidR="00963BD6" w:rsidRPr="00DC7078" w:rsidRDefault="00963BD6" w:rsidP="00963BD6">
      <w:pPr>
        <w:spacing w:after="240" w:line="276" w:lineRule="auto"/>
        <w:rPr>
          <w:sz w:val="20"/>
          <w:szCs w:val="20"/>
          <w:lang w:val="en-AU"/>
        </w:rPr>
      </w:pPr>
      <w:r w:rsidRPr="00963BD6">
        <w:rPr>
          <w:sz w:val="20"/>
          <w:szCs w:val="20"/>
          <w:lang w:val="en-AU"/>
        </w:rPr>
        <w:t xml:space="preserve">MDG Carbon recognizes that the CDM has not sufficiently contributed to sustainable development </w:t>
      </w:r>
      <w:r w:rsidR="000A7DB8" w:rsidRPr="00DC7078">
        <w:rPr>
          <w:sz w:val="20"/>
          <w:szCs w:val="20"/>
          <w:lang w:val="en-AU"/>
        </w:rPr>
        <w:t xml:space="preserve">by neglecting micro-scale projects opportunities with high sustainable development co-benefits in Least Developed Countries and Small Island States </w:t>
      </w:r>
      <w:r w:rsidRPr="00DC7078">
        <w:rPr>
          <w:sz w:val="20"/>
          <w:szCs w:val="20"/>
          <w:lang w:val="en-AU"/>
        </w:rPr>
        <w:t xml:space="preserve">and </w:t>
      </w:r>
      <w:r w:rsidR="000A7DB8" w:rsidRPr="00DC7078">
        <w:rPr>
          <w:sz w:val="20"/>
          <w:szCs w:val="20"/>
          <w:lang w:val="en-AU"/>
        </w:rPr>
        <w:t xml:space="preserve">consequently, </w:t>
      </w:r>
      <w:r w:rsidRPr="00DC7078">
        <w:rPr>
          <w:sz w:val="20"/>
          <w:szCs w:val="20"/>
          <w:lang w:val="en-AU"/>
        </w:rPr>
        <w:t>CDM projects have been uneven</w:t>
      </w:r>
      <w:r w:rsidR="000C4263" w:rsidRPr="00DC7078">
        <w:rPr>
          <w:sz w:val="20"/>
          <w:szCs w:val="20"/>
          <w:lang w:val="en-AU"/>
        </w:rPr>
        <w:t>ly</w:t>
      </w:r>
      <w:r w:rsidRPr="00DC7078">
        <w:rPr>
          <w:sz w:val="20"/>
          <w:szCs w:val="20"/>
          <w:lang w:val="en-AU"/>
        </w:rPr>
        <w:t xml:space="preserve"> distributed among regions and sectors.</w:t>
      </w:r>
    </w:p>
    <w:p w:rsidR="00963BD6" w:rsidRPr="00963BD6" w:rsidRDefault="00963BD6" w:rsidP="00963BD6">
      <w:pPr>
        <w:spacing w:after="240" w:line="276" w:lineRule="auto"/>
        <w:rPr>
          <w:sz w:val="20"/>
          <w:szCs w:val="20"/>
          <w:lang w:val="en-AU"/>
        </w:rPr>
      </w:pPr>
      <w:r w:rsidRPr="00DC7078">
        <w:rPr>
          <w:sz w:val="20"/>
          <w:szCs w:val="20"/>
          <w:lang w:val="en-AU"/>
        </w:rPr>
        <w:t xml:space="preserve">In response to this, MDG Carbon is determined to assist underrepresented </w:t>
      </w:r>
      <w:r w:rsidR="000A7DB8" w:rsidRPr="00DC7078">
        <w:rPr>
          <w:sz w:val="20"/>
          <w:szCs w:val="20"/>
          <w:lang w:val="en-AU"/>
        </w:rPr>
        <w:t xml:space="preserve">CDM </w:t>
      </w:r>
      <w:r w:rsidRPr="00DC7078">
        <w:rPr>
          <w:sz w:val="20"/>
          <w:szCs w:val="20"/>
          <w:lang w:val="en-AU"/>
        </w:rPr>
        <w:t>countries to maximize its impacts through capacity building for scaled-up approaches and technical assistance for the implementation of sector-wide standardized baselines in sectors with high sustainable development benefits.</w:t>
      </w:r>
    </w:p>
    <w:p w:rsidR="00963BD6" w:rsidRPr="00963BD6" w:rsidRDefault="00963BD6" w:rsidP="00963BD6">
      <w:pPr>
        <w:spacing w:after="240" w:line="276" w:lineRule="auto"/>
        <w:rPr>
          <w:sz w:val="20"/>
          <w:szCs w:val="20"/>
          <w:lang w:val="en-AU"/>
        </w:rPr>
      </w:pPr>
      <w:r w:rsidRPr="00963BD6">
        <w:rPr>
          <w:sz w:val="20"/>
          <w:szCs w:val="20"/>
          <w:lang w:val="en-AU"/>
        </w:rPr>
        <w:t xml:space="preserve">Working within the framework of the MDG Carbon platform, the Project will have three outputs: </w:t>
      </w:r>
    </w:p>
    <w:p w:rsidR="00963BD6" w:rsidRPr="00963BD6" w:rsidRDefault="00963BD6" w:rsidP="00133E22">
      <w:pPr>
        <w:numPr>
          <w:ilvl w:val="0"/>
          <w:numId w:val="8"/>
        </w:numPr>
        <w:spacing w:after="240" w:line="276" w:lineRule="auto"/>
        <w:contextualSpacing/>
        <w:rPr>
          <w:sz w:val="20"/>
          <w:szCs w:val="20"/>
          <w:lang w:val="en-AU"/>
        </w:rPr>
      </w:pPr>
      <w:r w:rsidRPr="00963BD6">
        <w:rPr>
          <w:b/>
          <w:sz w:val="20"/>
          <w:szCs w:val="20"/>
          <w:lang w:val="en-AU"/>
        </w:rPr>
        <w:t>Output 1: Capacity building for CDM and scaled-up mitigation approaches</w:t>
      </w:r>
      <w:r w:rsidRPr="00963BD6">
        <w:rPr>
          <w:sz w:val="20"/>
          <w:szCs w:val="20"/>
          <w:lang w:val="en-AU"/>
        </w:rPr>
        <w:t xml:space="preserve">. This will involve a </w:t>
      </w:r>
      <w:r w:rsidRPr="00DC7078">
        <w:rPr>
          <w:sz w:val="20"/>
          <w:szCs w:val="20"/>
          <w:lang w:val="en-AU"/>
        </w:rPr>
        <w:t>combination of hands-on and online capacity building, through PoA workshop and SB workshops, online tools, webinars, and awareness-raising</w:t>
      </w:r>
      <w:r w:rsidR="000A7DB8" w:rsidRPr="00DC7078">
        <w:rPr>
          <w:sz w:val="20"/>
          <w:szCs w:val="20"/>
          <w:lang w:val="en-AU"/>
        </w:rPr>
        <w:t xml:space="preserve"> targeted to Designated National Authorities and </w:t>
      </w:r>
      <w:r w:rsidR="00DC7078">
        <w:rPr>
          <w:sz w:val="20"/>
          <w:szCs w:val="20"/>
          <w:lang w:val="en-AU"/>
        </w:rPr>
        <w:t xml:space="preserve">public and private </w:t>
      </w:r>
      <w:r w:rsidR="000A7DB8" w:rsidRPr="00DC7078">
        <w:rPr>
          <w:sz w:val="20"/>
          <w:szCs w:val="20"/>
          <w:lang w:val="en-AU"/>
        </w:rPr>
        <w:t xml:space="preserve">Coordinating/Managing </w:t>
      </w:r>
      <w:r w:rsidR="00F86197">
        <w:rPr>
          <w:sz w:val="20"/>
          <w:szCs w:val="20"/>
          <w:lang w:val="en-AU"/>
        </w:rPr>
        <w:t xml:space="preserve">(CMEs) </w:t>
      </w:r>
      <w:r w:rsidR="000A7DB8" w:rsidRPr="00DC7078">
        <w:rPr>
          <w:sz w:val="20"/>
          <w:szCs w:val="20"/>
          <w:lang w:val="en-AU"/>
        </w:rPr>
        <w:t>entities of PoAs</w:t>
      </w:r>
      <w:r w:rsidR="00DC7078">
        <w:rPr>
          <w:sz w:val="20"/>
          <w:szCs w:val="20"/>
          <w:lang w:val="en-AU"/>
        </w:rPr>
        <w:t xml:space="preserve"> in Asia-Pacific and Africa (</w:t>
      </w:r>
      <w:r w:rsidR="00516499">
        <w:rPr>
          <w:sz w:val="20"/>
          <w:szCs w:val="20"/>
          <w:lang w:val="en-AU"/>
        </w:rPr>
        <w:t>through co-funding from</w:t>
      </w:r>
      <w:r w:rsidR="00DC7078">
        <w:rPr>
          <w:sz w:val="20"/>
          <w:szCs w:val="20"/>
          <w:lang w:val="en-AU"/>
        </w:rPr>
        <w:t xml:space="preserve"> the African Regional CDM Capacity Development Project)</w:t>
      </w:r>
      <w:r w:rsidRPr="00DC7078">
        <w:rPr>
          <w:sz w:val="20"/>
          <w:szCs w:val="20"/>
          <w:lang w:val="en-AU"/>
        </w:rPr>
        <w:t>.</w:t>
      </w:r>
      <w:r w:rsidRPr="00963BD6">
        <w:rPr>
          <w:sz w:val="20"/>
          <w:szCs w:val="20"/>
          <w:lang w:val="en-AU"/>
        </w:rPr>
        <w:t xml:space="preserve"> </w:t>
      </w:r>
      <w:r w:rsidR="00F86197">
        <w:rPr>
          <w:sz w:val="20"/>
          <w:szCs w:val="20"/>
          <w:lang w:val="en-AU"/>
        </w:rPr>
        <w:t>The training of CMEs will ensure sustained capacity in the region.</w:t>
      </w:r>
    </w:p>
    <w:p w:rsidR="00963BD6" w:rsidRDefault="00963BD6" w:rsidP="00133E22">
      <w:pPr>
        <w:numPr>
          <w:ilvl w:val="0"/>
          <w:numId w:val="8"/>
        </w:numPr>
        <w:spacing w:after="240" w:line="276" w:lineRule="auto"/>
        <w:contextualSpacing/>
        <w:rPr>
          <w:sz w:val="20"/>
          <w:szCs w:val="20"/>
          <w:lang w:val="en-AU"/>
        </w:rPr>
      </w:pPr>
      <w:r w:rsidRPr="00963BD6">
        <w:rPr>
          <w:b/>
          <w:sz w:val="20"/>
          <w:szCs w:val="20"/>
          <w:lang w:val="en-AU"/>
        </w:rPr>
        <w:t>Output 2: High-sustainable development CDM project pipeline.</w:t>
      </w:r>
      <w:r w:rsidRPr="00963BD6">
        <w:rPr>
          <w:sz w:val="20"/>
          <w:szCs w:val="20"/>
          <w:lang w:val="en-AU"/>
        </w:rPr>
        <w:t xml:space="preserve"> This will involve UNDP providing a comprehensive package of specialized technical assistance direct to third party project proponents in order to achieve UNFCCC registration for at least 3</w:t>
      </w:r>
      <w:r w:rsidR="000A7DB8">
        <w:rPr>
          <w:sz w:val="20"/>
          <w:szCs w:val="20"/>
          <w:lang w:val="en-AU"/>
        </w:rPr>
        <w:t xml:space="preserve"> </w:t>
      </w:r>
      <w:r w:rsidRPr="00963BD6">
        <w:rPr>
          <w:sz w:val="20"/>
          <w:szCs w:val="20"/>
          <w:lang w:val="en-AU"/>
        </w:rPr>
        <w:t xml:space="preserve">CDM projects. </w:t>
      </w:r>
    </w:p>
    <w:p w:rsidR="00963BD6" w:rsidRDefault="00963BD6" w:rsidP="000A7DB8">
      <w:pPr>
        <w:numPr>
          <w:ilvl w:val="0"/>
          <w:numId w:val="8"/>
        </w:numPr>
        <w:spacing w:after="240" w:line="276" w:lineRule="auto"/>
        <w:contextualSpacing/>
        <w:rPr>
          <w:sz w:val="20"/>
          <w:szCs w:val="20"/>
          <w:lang w:val="en-AU"/>
        </w:rPr>
      </w:pPr>
      <w:r w:rsidRPr="000A7DB8">
        <w:rPr>
          <w:b/>
          <w:sz w:val="20"/>
          <w:szCs w:val="20"/>
          <w:lang w:val="en-AU"/>
        </w:rPr>
        <w:t>Output 3: Technical assistance to pilot a sector-wide approach based on a Standardized Baseline (SB).</w:t>
      </w:r>
      <w:r w:rsidRPr="000A7DB8">
        <w:rPr>
          <w:sz w:val="20"/>
          <w:szCs w:val="20"/>
          <w:lang w:val="en-AU"/>
        </w:rPr>
        <w:t xml:space="preserve"> This will involve UNDP assistance to pilot sector-wide approaches in 1 selected </w:t>
      </w:r>
      <w:r w:rsidRPr="000A7DB8">
        <w:rPr>
          <w:sz w:val="20"/>
          <w:szCs w:val="20"/>
          <w:lang w:val="en-AU"/>
        </w:rPr>
        <w:lastRenderedPageBreak/>
        <w:t>country based on a SB, NAMA study on integration of the SB into a NAMA and linkages to the LECB programme</w:t>
      </w:r>
      <w:r w:rsidR="000A7DB8">
        <w:rPr>
          <w:sz w:val="20"/>
          <w:szCs w:val="20"/>
          <w:lang w:val="en-AU"/>
        </w:rPr>
        <w:t>.</w:t>
      </w:r>
    </w:p>
    <w:p w:rsidR="000A7DB8" w:rsidRPr="000A7DB8" w:rsidRDefault="000A7DB8" w:rsidP="000A7DB8">
      <w:pPr>
        <w:spacing w:after="240" w:line="276" w:lineRule="auto"/>
        <w:ind w:left="720"/>
        <w:contextualSpacing/>
        <w:rPr>
          <w:sz w:val="20"/>
          <w:szCs w:val="20"/>
          <w:lang w:val="en-AU"/>
        </w:rPr>
      </w:pPr>
    </w:p>
    <w:p w:rsidR="00963BD6" w:rsidRPr="00963BD6" w:rsidRDefault="00963BD6" w:rsidP="00963BD6">
      <w:pPr>
        <w:spacing w:after="240" w:line="276" w:lineRule="auto"/>
        <w:rPr>
          <w:sz w:val="20"/>
          <w:szCs w:val="20"/>
          <w:lang w:val="en-AU"/>
        </w:rPr>
      </w:pPr>
      <w:r w:rsidRPr="00963BD6">
        <w:rPr>
          <w:sz w:val="20"/>
          <w:szCs w:val="20"/>
          <w:lang w:val="en-AU"/>
        </w:rPr>
        <w:t>Ov</w:t>
      </w:r>
      <w:r w:rsidR="00454AF7">
        <w:rPr>
          <w:sz w:val="20"/>
          <w:szCs w:val="20"/>
          <w:lang w:val="en-AU"/>
        </w:rPr>
        <w:t>erall, the Project’s three output</w:t>
      </w:r>
      <w:r w:rsidRPr="00963BD6">
        <w:rPr>
          <w:sz w:val="20"/>
          <w:szCs w:val="20"/>
          <w:lang w:val="en-AU"/>
        </w:rPr>
        <w:t xml:space="preserve"> areas are intended to </w:t>
      </w:r>
      <w:r w:rsidRPr="00DC7078">
        <w:rPr>
          <w:sz w:val="20"/>
          <w:szCs w:val="20"/>
          <w:lang w:val="en-AU"/>
        </w:rPr>
        <w:t>collectively promote CDM projects with high-sustainable development benefits</w:t>
      </w:r>
      <w:r w:rsidR="000A7DB8" w:rsidRPr="00DC7078">
        <w:rPr>
          <w:sz w:val="20"/>
          <w:szCs w:val="20"/>
          <w:lang w:val="en-AU"/>
        </w:rPr>
        <w:t xml:space="preserve"> in underrepresented CDM countries</w:t>
      </w:r>
      <w:r w:rsidRPr="00963BD6">
        <w:rPr>
          <w:sz w:val="20"/>
          <w:szCs w:val="20"/>
          <w:lang w:val="en-AU"/>
        </w:rPr>
        <w:t xml:space="preserve"> and pave the way to inclusive, scaled-up mitigation approaches in the future. The Project will have a clear emphasis on using the PoA and SB modalities. More generally, the Project will take a bottom-up approach of promoting developing countries’ direct experience in the CDM as a building block in the design and implementation of new scaled-up mitigation activities.</w:t>
      </w:r>
    </w:p>
    <w:p w:rsidR="00963BD6" w:rsidRPr="00963BD6" w:rsidRDefault="00963BD6" w:rsidP="00963BD6">
      <w:pPr>
        <w:spacing w:after="240" w:line="276" w:lineRule="auto"/>
        <w:rPr>
          <w:sz w:val="20"/>
          <w:szCs w:val="20"/>
          <w:lang w:val="en-AU"/>
        </w:rPr>
      </w:pPr>
      <w:r w:rsidRPr="00963BD6">
        <w:rPr>
          <w:sz w:val="20"/>
          <w:szCs w:val="20"/>
          <w:lang w:val="en-AU"/>
        </w:rPr>
        <w:t>MDG Carbon will link to and create synergies with the LECB programme. Conceptually, an integrated approach will be followed, where a SB (MDG Carbon) is incorporated in the design of the NAMA (LECB Programme). Joint planning workshops between MDG Carbon and the LECB programme will be held to determine which countries and sectors to coordinate in.</w:t>
      </w:r>
    </w:p>
    <w:p w:rsidR="00963BD6" w:rsidRPr="00963BD6" w:rsidRDefault="00963BD6" w:rsidP="00133E22">
      <w:pPr>
        <w:keepNext/>
        <w:numPr>
          <w:ilvl w:val="1"/>
          <w:numId w:val="9"/>
        </w:numPr>
        <w:spacing w:before="360" w:after="240"/>
        <w:jc w:val="left"/>
        <w:outlineLvl w:val="1"/>
        <w:rPr>
          <w:b/>
          <w:bCs/>
          <w:sz w:val="28"/>
          <w:lang w:val="en-AU"/>
        </w:rPr>
      </w:pPr>
      <w:bookmarkStart w:id="14" w:name="_Toc334634734"/>
      <w:bookmarkStart w:id="15" w:name="_Toc346756447"/>
      <w:r w:rsidRPr="00963BD6">
        <w:rPr>
          <w:b/>
          <w:bCs/>
          <w:sz w:val="28"/>
          <w:lang w:val="en-AU"/>
        </w:rPr>
        <w:t>Project Scope</w:t>
      </w:r>
      <w:bookmarkEnd w:id="14"/>
      <w:bookmarkEnd w:id="15"/>
    </w:p>
    <w:p w:rsidR="00963BD6" w:rsidRPr="00963BD6" w:rsidRDefault="00963BD6" w:rsidP="00963BD6">
      <w:pPr>
        <w:spacing w:line="276" w:lineRule="auto"/>
        <w:rPr>
          <w:sz w:val="20"/>
          <w:lang w:val="en-AU"/>
        </w:rPr>
      </w:pPr>
      <w:r w:rsidRPr="00963BD6">
        <w:rPr>
          <w:sz w:val="20"/>
          <w:lang w:val="en-AU"/>
        </w:rPr>
        <w:t>The following two sections, on CDM project types and ge</w:t>
      </w:r>
      <w:r w:rsidR="00454AF7">
        <w:rPr>
          <w:sz w:val="20"/>
          <w:lang w:val="en-AU"/>
        </w:rPr>
        <w:t>ographic scope, apply to Output</w:t>
      </w:r>
      <w:r w:rsidRPr="00963BD6">
        <w:rPr>
          <w:sz w:val="20"/>
          <w:lang w:val="en-AU"/>
        </w:rPr>
        <w:t xml:space="preserve"> 1 (PoA Capacity Building) and 2 (Project Pipeline).</w:t>
      </w:r>
    </w:p>
    <w:p w:rsidR="00963BD6" w:rsidRPr="00963BD6" w:rsidRDefault="00963BD6" w:rsidP="00133E22">
      <w:pPr>
        <w:keepNext/>
        <w:widowControl w:val="0"/>
        <w:numPr>
          <w:ilvl w:val="2"/>
          <w:numId w:val="9"/>
        </w:numPr>
        <w:tabs>
          <w:tab w:val="left" w:pos="1418"/>
          <w:tab w:val="left" w:pos="9360"/>
        </w:tabs>
        <w:spacing w:before="240" w:after="120"/>
        <w:ind w:left="1701" w:hanging="1134"/>
        <w:outlineLvl w:val="2"/>
        <w:rPr>
          <w:b/>
          <w:sz w:val="24"/>
          <w:szCs w:val="20"/>
          <w:lang w:val="en-US"/>
        </w:rPr>
      </w:pPr>
      <w:bookmarkStart w:id="16" w:name="_Toc334634735"/>
      <w:bookmarkStart w:id="17" w:name="_Toc346756448"/>
      <w:r w:rsidRPr="00963BD6">
        <w:rPr>
          <w:b/>
          <w:sz w:val="24"/>
          <w:szCs w:val="20"/>
          <w:lang w:val="en-US"/>
        </w:rPr>
        <w:t>CDM Project Types</w:t>
      </w:r>
      <w:bookmarkEnd w:id="16"/>
      <w:bookmarkEnd w:id="17"/>
    </w:p>
    <w:p w:rsidR="00963BD6" w:rsidRPr="00963BD6" w:rsidRDefault="00963BD6" w:rsidP="00963BD6">
      <w:pPr>
        <w:spacing w:after="240" w:line="276" w:lineRule="auto"/>
        <w:rPr>
          <w:sz w:val="20"/>
          <w:szCs w:val="20"/>
          <w:lang w:val="en-AU"/>
        </w:rPr>
      </w:pPr>
      <w:r w:rsidRPr="00963BD6">
        <w:rPr>
          <w:sz w:val="20"/>
          <w:szCs w:val="20"/>
          <w:lang w:val="en-AU"/>
        </w:rPr>
        <w:t>The Project will take a targeted approach to CDM project types.</w:t>
      </w:r>
    </w:p>
    <w:p w:rsidR="00963BD6" w:rsidRPr="00963BD6" w:rsidRDefault="00963BD6" w:rsidP="00963BD6">
      <w:pPr>
        <w:spacing w:after="240" w:line="276" w:lineRule="auto"/>
        <w:rPr>
          <w:sz w:val="20"/>
          <w:szCs w:val="20"/>
          <w:lang w:val="en-AU"/>
        </w:rPr>
      </w:pPr>
      <w:r w:rsidRPr="00963BD6">
        <w:rPr>
          <w:sz w:val="20"/>
          <w:szCs w:val="20"/>
          <w:lang w:val="en-AU"/>
        </w:rPr>
        <w:t xml:space="preserve">Preference will be given to </w:t>
      </w:r>
      <w:r w:rsidRPr="00DC7078">
        <w:rPr>
          <w:sz w:val="20"/>
          <w:szCs w:val="20"/>
          <w:lang w:val="en-AU"/>
        </w:rPr>
        <w:t>high sustainable development CDM project activities.</w:t>
      </w:r>
      <w:r w:rsidRPr="00963BD6">
        <w:rPr>
          <w:sz w:val="20"/>
          <w:szCs w:val="20"/>
          <w:lang w:val="en-AU"/>
        </w:rPr>
        <w:t xml:space="preserve"> Large and small-scale CDM projects may also be considered as long they meet sustainable development objectives. Possible sectors include, but are not limited to, renewable energy and waste.</w:t>
      </w:r>
    </w:p>
    <w:p w:rsidR="00963BD6" w:rsidRPr="00963BD6" w:rsidRDefault="00963BD6" w:rsidP="00963BD6">
      <w:pPr>
        <w:spacing w:after="240" w:line="276" w:lineRule="auto"/>
        <w:rPr>
          <w:sz w:val="20"/>
          <w:szCs w:val="20"/>
          <w:lang w:val="en-AU"/>
        </w:rPr>
      </w:pPr>
      <w:r w:rsidRPr="00963BD6">
        <w:rPr>
          <w:sz w:val="20"/>
          <w:szCs w:val="20"/>
          <w:lang w:val="en-AU"/>
        </w:rPr>
        <w:t xml:space="preserve">While not prescriptive, CDM project types and methodologies may meet the following criteria: be listed in the positive list of technologies; be eligible to apply “Guidelines for demonstrating additionality of micro-scale project activities”; involve suppressed demand; and, take into account standardised approaches for determining emissions (e.g. AMS-I.D, AMS-I.I, AMS-II.G or AMS-III.AU). </w:t>
      </w:r>
    </w:p>
    <w:p w:rsidR="008838F9" w:rsidRDefault="00963BD6" w:rsidP="008838F9">
      <w:pPr>
        <w:spacing w:after="240" w:line="276" w:lineRule="auto"/>
        <w:rPr>
          <w:sz w:val="20"/>
          <w:szCs w:val="20"/>
          <w:lang w:val="en-AU"/>
        </w:rPr>
      </w:pPr>
      <w:r w:rsidRPr="00963BD6">
        <w:rPr>
          <w:sz w:val="20"/>
          <w:szCs w:val="20"/>
          <w:lang w:val="en-AU"/>
        </w:rPr>
        <w:t xml:space="preserve">The Project will target committed, financially and technically viable Project Proponents, whose CDM project concepts </w:t>
      </w:r>
      <w:r w:rsidR="003204E2">
        <w:rPr>
          <w:sz w:val="20"/>
          <w:szCs w:val="20"/>
          <w:lang w:val="en-AU"/>
        </w:rPr>
        <w:t xml:space="preserve">are advanced and </w:t>
      </w:r>
      <w:r w:rsidRPr="00963BD6">
        <w:rPr>
          <w:sz w:val="20"/>
          <w:szCs w:val="20"/>
          <w:lang w:val="en-AU"/>
        </w:rPr>
        <w:t xml:space="preserve">have the strongest likelihood of successful implementation. Project proponents may be public or private sector. </w:t>
      </w:r>
      <w:r w:rsidR="006714CC">
        <w:rPr>
          <w:sz w:val="20"/>
          <w:szCs w:val="20"/>
          <w:lang w:val="en-AU"/>
        </w:rPr>
        <w:t>The projects</w:t>
      </w:r>
      <w:r w:rsidR="00516499">
        <w:rPr>
          <w:sz w:val="20"/>
          <w:szCs w:val="20"/>
          <w:lang w:val="en-AU"/>
        </w:rPr>
        <w:t>’</w:t>
      </w:r>
      <w:r w:rsidR="006714CC">
        <w:rPr>
          <w:sz w:val="20"/>
          <w:szCs w:val="20"/>
          <w:lang w:val="en-AU"/>
        </w:rPr>
        <w:t xml:space="preserve"> viability but in particular </w:t>
      </w:r>
      <w:r w:rsidR="00516499">
        <w:rPr>
          <w:sz w:val="20"/>
          <w:szCs w:val="20"/>
          <w:lang w:val="en-AU"/>
        </w:rPr>
        <w:t>the project</w:t>
      </w:r>
      <w:r w:rsidR="006714CC">
        <w:rPr>
          <w:sz w:val="20"/>
          <w:szCs w:val="20"/>
          <w:lang w:val="en-AU"/>
        </w:rPr>
        <w:t>s</w:t>
      </w:r>
      <w:r w:rsidR="00516499">
        <w:rPr>
          <w:sz w:val="20"/>
          <w:szCs w:val="20"/>
          <w:lang w:val="en-AU"/>
        </w:rPr>
        <w:t>’</w:t>
      </w:r>
      <w:r w:rsidR="006714CC">
        <w:rPr>
          <w:sz w:val="20"/>
          <w:szCs w:val="20"/>
          <w:lang w:val="en-AU"/>
        </w:rPr>
        <w:t xml:space="preserve"> sustainable co-benefits will determine the final country selection under Output 2. </w:t>
      </w:r>
      <w:r w:rsidR="00577CEC">
        <w:rPr>
          <w:sz w:val="20"/>
          <w:szCs w:val="20"/>
          <w:lang w:val="en-AU"/>
        </w:rPr>
        <w:t xml:space="preserve">The projects selected shall aim to also promote gender equality and specifically </w:t>
      </w:r>
      <w:r w:rsidR="00EB001B">
        <w:rPr>
          <w:sz w:val="20"/>
          <w:szCs w:val="20"/>
          <w:lang w:val="en-AU"/>
        </w:rPr>
        <w:t xml:space="preserve">the </w:t>
      </w:r>
      <w:r w:rsidR="00577CEC">
        <w:rPr>
          <w:sz w:val="20"/>
          <w:szCs w:val="20"/>
          <w:lang w:val="en-AU"/>
        </w:rPr>
        <w:t xml:space="preserve">empowerment of women for improving their daily lives. </w:t>
      </w:r>
    </w:p>
    <w:p w:rsidR="008838F9" w:rsidRPr="00CF55CB" w:rsidRDefault="008838F9" w:rsidP="008838F9">
      <w:pPr>
        <w:spacing w:after="240" w:line="276" w:lineRule="auto"/>
        <w:rPr>
          <w:sz w:val="20"/>
          <w:szCs w:val="20"/>
          <w:lang w:val="en-AU"/>
        </w:rPr>
      </w:pPr>
      <w:r w:rsidRPr="00CF55CB">
        <w:rPr>
          <w:sz w:val="20"/>
          <w:szCs w:val="20"/>
          <w:lang w:val="en-AU"/>
        </w:rPr>
        <w:t xml:space="preserve">The CDM project types and individual countries will be selected based on a variety of criteria and will include: the capacity of the DNA in the respective country to support the proposed CDM project, the commitment and capacity of the PP proposing the CDM project, the progress of the carbon layer of the proposed project as well as the progress of the underlying project, the likelihood of the project of reaching  financial closure in a meaningful time period, the chances of the project getting UNFCCC registered etc. </w:t>
      </w:r>
    </w:p>
    <w:p w:rsidR="008838F9" w:rsidRPr="00CF55CB" w:rsidRDefault="008838F9" w:rsidP="00963BD6">
      <w:pPr>
        <w:spacing w:after="240" w:line="276" w:lineRule="auto"/>
        <w:rPr>
          <w:sz w:val="20"/>
          <w:szCs w:val="20"/>
          <w:lang w:val="en-AU"/>
        </w:rPr>
      </w:pPr>
      <w:r w:rsidRPr="00CF55CB">
        <w:rPr>
          <w:sz w:val="20"/>
          <w:szCs w:val="20"/>
          <w:lang w:val="en-AU"/>
        </w:rPr>
        <w:t xml:space="preserve">UNDP’s due diligence process before committing to the </w:t>
      </w:r>
      <w:r w:rsidR="00CF55CB" w:rsidRPr="00CF55CB">
        <w:rPr>
          <w:sz w:val="20"/>
          <w:szCs w:val="20"/>
          <w:lang w:val="en-AU"/>
        </w:rPr>
        <w:t>project</w:t>
      </w:r>
      <w:r w:rsidRPr="00CF55CB">
        <w:rPr>
          <w:sz w:val="20"/>
          <w:szCs w:val="20"/>
          <w:lang w:val="en-AU"/>
        </w:rPr>
        <w:t xml:space="preserve"> will ensure that the most viable CDM project will be selected.</w:t>
      </w:r>
    </w:p>
    <w:p w:rsidR="00963BD6" w:rsidRPr="006714CC" w:rsidRDefault="00963BD6" w:rsidP="00133E22">
      <w:pPr>
        <w:keepNext/>
        <w:widowControl w:val="0"/>
        <w:numPr>
          <w:ilvl w:val="2"/>
          <w:numId w:val="9"/>
        </w:numPr>
        <w:tabs>
          <w:tab w:val="left" w:pos="1418"/>
          <w:tab w:val="left" w:pos="9360"/>
        </w:tabs>
        <w:spacing w:before="240" w:after="120"/>
        <w:ind w:left="1701" w:hanging="1134"/>
        <w:outlineLvl w:val="2"/>
        <w:rPr>
          <w:b/>
          <w:sz w:val="24"/>
          <w:szCs w:val="20"/>
          <w:lang w:val="en-US"/>
        </w:rPr>
      </w:pPr>
      <w:bookmarkStart w:id="18" w:name="_Toc334634736"/>
      <w:bookmarkStart w:id="19" w:name="_Toc346756449"/>
      <w:r w:rsidRPr="006714CC">
        <w:rPr>
          <w:b/>
          <w:sz w:val="24"/>
          <w:szCs w:val="20"/>
          <w:lang w:val="en-US"/>
        </w:rPr>
        <w:t>Geographical Scope</w:t>
      </w:r>
      <w:bookmarkEnd w:id="18"/>
      <w:bookmarkEnd w:id="19"/>
    </w:p>
    <w:p w:rsidR="00963BD6" w:rsidRPr="006714CC" w:rsidRDefault="00963BD6" w:rsidP="00963BD6">
      <w:pPr>
        <w:spacing w:after="240" w:line="276" w:lineRule="auto"/>
        <w:rPr>
          <w:sz w:val="20"/>
          <w:szCs w:val="20"/>
          <w:lang w:val="en-AU"/>
        </w:rPr>
      </w:pPr>
      <w:r w:rsidRPr="006714CC">
        <w:rPr>
          <w:sz w:val="20"/>
          <w:szCs w:val="20"/>
          <w:lang w:val="en-AU"/>
        </w:rPr>
        <w:t xml:space="preserve">The Project will </w:t>
      </w:r>
      <w:r w:rsidR="003204E2" w:rsidRPr="006714CC">
        <w:rPr>
          <w:sz w:val="20"/>
          <w:szCs w:val="20"/>
          <w:lang w:val="en-AU"/>
        </w:rPr>
        <w:t>aim to implement at least 3 CDM projects with a fair regional balance</w:t>
      </w:r>
      <w:r w:rsidR="00917482" w:rsidRPr="006714CC">
        <w:rPr>
          <w:sz w:val="20"/>
          <w:szCs w:val="20"/>
          <w:lang w:val="en-AU"/>
        </w:rPr>
        <w:t xml:space="preserve"> of at least </w:t>
      </w:r>
      <w:r w:rsidR="003204E2" w:rsidRPr="006714CC">
        <w:rPr>
          <w:sz w:val="20"/>
          <w:szCs w:val="20"/>
          <w:lang w:val="en-AU"/>
        </w:rPr>
        <w:t xml:space="preserve">1 CDM project in each of the following regions: the </w:t>
      </w:r>
      <w:r w:rsidR="006714CC" w:rsidRPr="006714CC">
        <w:rPr>
          <w:sz w:val="20"/>
          <w:szCs w:val="20"/>
          <w:lang w:val="en-AU"/>
        </w:rPr>
        <w:t>Asia-</w:t>
      </w:r>
      <w:r w:rsidR="003204E2" w:rsidRPr="006714CC">
        <w:rPr>
          <w:sz w:val="20"/>
          <w:szCs w:val="20"/>
          <w:lang w:val="en-AU"/>
        </w:rPr>
        <w:t>Pacific</w:t>
      </w:r>
      <w:r w:rsidR="006714CC" w:rsidRPr="006714CC">
        <w:rPr>
          <w:sz w:val="20"/>
          <w:szCs w:val="20"/>
          <w:lang w:val="en-AU"/>
        </w:rPr>
        <w:t xml:space="preserve"> </w:t>
      </w:r>
      <w:r w:rsidR="003204E2" w:rsidRPr="006714CC">
        <w:rPr>
          <w:sz w:val="20"/>
          <w:szCs w:val="20"/>
          <w:lang w:val="en-AU"/>
        </w:rPr>
        <w:t xml:space="preserve">and Africa. </w:t>
      </w:r>
      <w:r w:rsidR="00516499">
        <w:rPr>
          <w:sz w:val="20"/>
          <w:szCs w:val="20"/>
          <w:lang w:val="en-AU"/>
        </w:rPr>
        <w:t xml:space="preserve">This project will put an emphasis </w:t>
      </w:r>
      <w:r w:rsidR="006B06D2">
        <w:rPr>
          <w:sz w:val="20"/>
          <w:szCs w:val="20"/>
          <w:lang w:val="en-AU"/>
        </w:rPr>
        <w:t xml:space="preserve">on the Asia-Pacific </w:t>
      </w:r>
      <w:r w:rsidR="00516499">
        <w:rPr>
          <w:sz w:val="20"/>
          <w:szCs w:val="20"/>
          <w:lang w:val="en-AU"/>
        </w:rPr>
        <w:t>region since</w:t>
      </w:r>
      <w:r w:rsidR="006B06D2">
        <w:rPr>
          <w:sz w:val="20"/>
          <w:szCs w:val="20"/>
          <w:lang w:val="en-AU"/>
        </w:rPr>
        <w:t xml:space="preserve"> it was </w:t>
      </w:r>
      <w:r w:rsidR="00516499">
        <w:rPr>
          <w:sz w:val="20"/>
          <w:szCs w:val="20"/>
          <w:lang w:val="en-AU"/>
        </w:rPr>
        <w:t xml:space="preserve">constantly underrepresented during the previous phase of </w:t>
      </w:r>
      <w:r w:rsidR="006B06D2">
        <w:rPr>
          <w:sz w:val="20"/>
          <w:szCs w:val="20"/>
          <w:lang w:val="en-AU"/>
        </w:rPr>
        <w:t>M</w:t>
      </w:r>
      <w:r w:rsidR="006714CC">
        <w:rPr>
          <w:sz w:val="20"/>
          <w:szCs w:val="20"/>
          <w:lang w:val="en-AU"/>
        </w:rPr>
        <w:t>DG Carbon</w:t>
      </w:r>
      <w:r w:rsidR="006B06D2">
        <w:rPr>
          <w:sz w:val="20"/>
          <w:szCs w:val="20"/>
          <w:lang w:val="en-AU"/>
        </w:rPr>
        <w:t xml:space="preserve">.   </w:t>
      </w:r>
    </w:p>
    <w:p w:rsidR="00963BD6" w:rsidRPr="00963BD6" w:rsidRDefault="00963BD6" w:rsidP="00963BD6">
      <w:pPr>
        <w:spacing w:after="240" w:line="276" w:lineRule="auto"/>
        <w:rPr>
          <w:sz w:val="20"/>
          <w:szCs w:val="20"/>
          <w:lang w:val="en-AU"/>
        </w:rPr>
      </w:pPr>
      <w:r w:rsidRPr="006B06D2">
        <w:rPr>
          <w:sz w:val="20"/>
          <w:szCs w:val="20"/>
          <w:lang w:val="en-AU"/>
        </w:rPr>
        <w:t xml:space="preserve">MDG Carbon </w:t>
      </w:r>
      <w:r w:rsidR="00917482" w:rsidRPr="006B06D2">
        <w:rPr>
          <w:sz w:val="20"/>
          <w:szCs w:val="20"/>
          <w:lang w:val="en-AU"/>
        </w:rPr>
        <w:t>will remain</w:t>
      </w:r>
      <w:r w:rsidRPr="006B06D2">
        <w:rPr>
          <w:sz w:val="20"/>
          <w:szCs w:val="20"/>
          <w:lang w:val="en-AU"/>
        </w:rPr>
        <w:t xml:space="preserve"> focused on developing countries with less than 10 registered projects</w:t>
      </w:r>
      <w:r w:rsidR="00917482" w:rsidRPr="006B06D2">
        <w:rPr>
          <w:sz w:val="20"/>
          <w:szCs w:val="20"/>
          <w:lang w:val="en-AU"/>
        </w:rPr>
        <w:t xml:space="preserve"> but t</w:t>
      </w:r>
      <w:r w:rsidRPr="006B06D2">
        <w:rPr>
          <w:sz w:val="20"/>
          <w:szCs w:val="20"/>
          <w:lang w:val="en-AU"/>
        </w:rPr>
        <w:t xml:space="preserve">he overall focus of the Project is the </w:t>
      </w:r>
      <w:r w:rsidRPr="006714CC">
        <w:rPr>
          <w:sz w:val="20"/>
          <w:szCs w:val="20"/>
          <w:lang w:val="en-AU"/>
        </w:rPr>
        <w:t>support of carbon finance projects with high sustainable development dividends and scale-up potential</w:t>
      </w:r>
      <w:r w:rsidR="00917482" w:rsidRPr="006714CC">
        <w:rPr>
          <w:sz w:val="20"/>
          <w:szCs w:val="20"/>
          <w:lang w:val="en-AU"/>
        </w:rPr>
        <w:t xml:space="preserve"> (i.e. PoAs)</w:t>
      </w:r>
      <w:r w:rsidRPr="006714CC">
        <w:rPr>
          <w:sz w:val="20"/>
          <w:szCs w:val="20"/>
          <w:lang w:val="en-AU"/>
        </w:rPr>
        <w:t>.</w:t>
      </w:r>
    </w:p>
    <w:p w:rsidR="00963BD6" w:rsidRDefault="00963BD6" w:rsidP="00963BD6">
      <w:pPr>
        <w:spacing w:after="240" w:line="276" w:lineRule="auto"/>
        <w:rPr>
          <w:sz w:val="20"/>
          <w:szCs w:val="20"/>
          <w:lang w:val="en-AU"/>
        </w:rPr>
      </w:pPr>
      <w:r w:rsidRPr="00963BD6">
        <w:rPr>
          <w:sz w:val="20"/>
          <w:szCs w:val="20"/>
          <w:lang w:val="en-AU"/>
        </w:rPr>
        <w:lastRenderedPageBreak/>
        <w:t xml:space="preserve">SIDS have not had many viable carbon market project opportunities but AusAID’s on-going grant financed interventions around </w:t>
      </w:r>
      <w:r w:rsidR="00917482">
        <w:rPr>
          <w:sz w:val="20"/>
          <w:szCs w:val="20"/>
          <w:lang w:val="en-AU"/>
        </w:rPr>
        <w:t xml:space="preserve">biomass, EE </w:t>
      </w:r>
      <w:r w:rsidRPr="00963BD6">
        <w:rPr>
          <w:sz w:val="20"/>
          <w:szCs w:val="20"/>
          <w:lang w:val="en-AU"/>
        </w:rPr>
        <w:t>appliances and off-grid energy applications in SIDS might build the basis for scale-up for carbon markets through programmatic CDM</w:t>
      </w:r>
      <w:r w:rsidR="00917482">
        <w:rPr>
          <w:sz w:val="20"/>
          <w:szCs w:val="20"/>
          <w:lang w:val="en-AU"/>
        </w:rPr>
        <w:t xml:space="preserve"> in the Pacific region</w:t>
      </w:r>
      <w:r w:rsidRPr="00963BD6">
        <w:rPr>
          <w:sz w:val="20"/>
          <w:szCs w:val="20"/>
          <w:lang w:val="en-AU"/>
        </w:rPr>
        <w:t xml:space="preserve">. </w:t>
      </w:r>
    </w:p>
    <w:p w:rsidR="00963BD6" w:rsidRPr="00963BD6" w:rsidRDefault="00963BD6" w:rsidP="00963BD6">
      <w:pPr>
        <w:spacing w:after="240" w:line="276" w:lineRule="auto"/>
        <w:rPr>
          <w:sz w:val="20"/>
          <w:szCs w:val="20"/>
          <w:lang w:val="en-AU"/>
        </w:rPr>
      </w:pPr>
      <w:r w:rsidRPr="00963BD6">
        <w:rPr>
          <w:sz w:val="20"/>
          <w:szCs w:val="20"/>
          <w:lang w:val="en-AU"/>
        </w:rPr>
        <w:t xml:space="preserve">Excluded are countries classified as UN high income countries. </w:t>
      </w:r>
    </w:p>
    <w:p w:rsidR="003027DB" w:rsidRDefault="003027DB" w:rsidP="008F1069">
      <w:pPr>
        <w:rPr>
          <w:b/>
        </w:rPr>
      </w:pPr>
    </w:p>
    <w:p w:rsidR="003027DB" w:rsidRDefault="003027DB" w:rsidP="008F1069">
      <w:pPr>
        <w:rPr>
          <w:b/>
        </w:rPr>
        <w:sectPr w:rsidR="003027DB" w:rsidSect="00302288">
          <w:headerReference w:type="default" r:id="rId15"/>
          <w:footerReference w:type="even" r:id="rId16"/>
          <w:footerReference w:type="default" r:id="rId17"/>
          <w:pgSz w:w="11906" w:h="16838" w:code="9"/>
          <w:pgMar w:top="864" w:right="1152" w:bottom="864" w:left="1152" w:header="720" w:footer="432" w:gutter="0"/>
          <w:cols w:space="708"/>
          <w:titlePg/>
          <w:docGrid w:linePitch="360"/>
        </w:sectPr>
      </w:pPr>
    </w:p>
    <w:p w:rsidR="00856A2C" w:rsidRDefault="00963BD6" w:rsidP="00133E22">
      <w:pPr>
        <w:pStyle w:val="Heading1"/>
        <w:numPr>
          <w:ilvl w:val="0"/>
          <w:numId w:val="9"/>
        </w:numPr>
      </w:pPr>
      <w:r>
        <w:lastRenderedPageBreak/>
        <w:t xml:space="preserve">III. </w:t>
      </w:r>
      <w:r w:rsidR="00856A2C">
        <w:t>Results and Resources Framework</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880"/>
        <w:gridCol w:w="3960"/>
        <w:gridCol w:w="2340"/>
        <w:gridCol w:w="2520"/>
      </w:tblGrid>
      <w:tr w:rsidR="00A378C4" w:rsidRPr="00D4010B" w:rsidTr="00C54E60">
        <w:trPr>
          <w:cantSplit/>
        </w:trPr>
        <w:tc>
          <w:tcPr>
            <w:tcW w:w="15120" w:type="dxa"/>
            <w:gridSpan w:val="5"/>
          </w:tcPr>
          <w:p w:rsidR="00A378C4" w:rsidRPr="00963BD6" w:rsidRDefault="008838F9" w:rsidP="001E078C">
            <w:pPr>
              <w:spacing w:before="40" w:after="40"/>
              <w:rPr>
                <w:b/>
              </w:rPr>
            </w:pPr>
            <w:r>
              <w:rPr>
                <w:b/>
              </w:rPr>
              <w:t>Intended Outputs</w:t>
            </w:r>
            <w:r w:rsidR="00A378C4" w:rsidRPr="00D4010B">
              <w:rPr>
                <w:b/>
              </w:rPr>
              <w:t xml:space="preserve"> as stated in the </w:t>
            </w:r>
            <w:r w:rsidR="00A378C4" w:rsidRPr="007F7AA6">
              <w:rPr>
                <w:b/>
              </w:rPr>
              <w:t>Country Programme Results and Resource Framework</w:t>
            </w:r>
            <w:r w:rsidR="00963BD6">
              <w:rPr>
                <w:b/>
              </w:rPr>
              <w:t>: NA</w:t>
            </w:r>
          </w:p>
        </w:tc>
      </w:tr>
      <w:tr w:rsidR="00A378C4" w:rsidRPr="00D4010B" w:rsidTr="00C54E60">
        <w:trPr>
          <w:cantSplit/>
        </w:trPr>
        <w:tc>
          <w:tcPr>
            <w:tcW w:w="15120" w:type="dxa"/>
            <w:gridSpan w:val="5"/>
          </w:tcPr>
          <w:p w:rsidR="000B6775" w:rsidRPr="00D4010B" w:rsidRDefault="008838F9" w:rsidP="001E078C">
            <w:pPr>
              <w:spacing w:before="40" w:after="40"/>
              <w:rPr>
                <w:b/>
              </w:rPr>
            </w:pPr>
            <w:r>
              <w:rPr>
                <w:b/>
              </w:rPr>
              <w:t>Outputs</w:t>
            </w:r>
            <w:r w:rsidR="00A378C4" w:rsidRPr="00D4010B">
              <w:rPr>
                <w:b/>
              </w:rPr>
              <w:t xml:space="preserve"> indicators as stated in the Country Programme Results and Resources Framework,</w:t>
            </w:r>
            <w:r w:rsidR="000B6775">
              <w:rPr>
                <w:b/>
              </w:rPr>
              <w:t xml:space="preserve"> including baseline and targets:</w:t>
            </w:r>
            <w:r w:rsidR="00963BD6">
              <w:rPr>
                <w:b/>
              </w:rPr>
              <w:t xml:space="preserve"> NA</w:t>
            </w:r>
          </w:p>
        </w:tc>
      </w:tr>
      <w:tr w:rsidR="00A378C4" w:rsidRPr="00D4010B" w:rsidTr="00C54E60">
        <w:trPr>
          <w:cantSplit/>
        </w:trPr>
        <w:tc>
          <w:tcPr>
            <w:tcW w:w="15120" w:type="dxa"/>
            <w:gridSpan w:val="5"/>
          </w:tcPr>
          <w:p w:rsidR="00A378C4" w:rsidRPr="00AF76FF" w:rsidRDefault="00AF76FF" w:rsidP="00AF76FF">
            <w:pPr>
              <w:jc w:val="left"/>
            </w:pPr>
            <w:r>
              <w:rPr>
                <w:b/>
                <w:bCs/>
              </w:rPr>
              <w:t xml:space="preserve">Applicable Key Result Area (from 2008-11 Strategic Plan and its extension 2011-2013):  </w:t>
            </w:r>
            <w:r>
              <w:rPr>
                <w:b/>
                <w:bCs/>
              </w:rPr>
              <w:br/>
            </w:r>
            <w:r>
              <w:rPr>
                <w:sz w:val="18"/>
                <w:szCs w:val="18"/>
              </w:rPr>
              <w:t xml:space="preserve">Environment and sustainable development focus area that consists of four key result areas, which are to assist countries to: </w:t>
            </w:r>
            <w:r>
              <w:rPr>
                <w:sz w:val="18"/>
                <w:szCs w:val="18"/>
              </w:rPr>
              <w:br/>
              <w:t xml:space="preserve">(i) mainstream environmental considerations into national development planning, </w:t>
            </w:r>
            <w:r>
              <w:rPr>
                <w:sz w:val="18"/>
                <w:szCs w:val="18"/>
              </w:rPr>
              <w:br/>
              <w:t xml:space="preserve">(ii) catalyze environment finance, </w:t>
            </w:r>
            <w:r>
              <w:rPr>
                <w:sz w:val="18"/>
                <w:szCs w:val="18"/>
              </w:rPr>
              <w:br/>
              <w:t xml:space="preserve">iii) adapt to climate change, and </w:t>
            </w:r>
            <w:r>
              <w:rPr>
                <w:sz w:val="18"/>
                <w:szCs w:val="18"/>
              </w:rPr>
              <w:br/>
              <w:t>(iv) expand access to environmental and energy services for the poor.</w:t>
            </w:r>
          </w:p>
        </w:tc>
      </w:tr>
      <w:tr w:rsidR="00A378C4" w:rsidRPr="00D4010B" w:rsidTr="00C54E60">
        <w:trPr>
          <w:cantSplit/>
        </w:trPr>
        <w:tc>
          <w:tcPr>
            <w:tcW w:w="15120" w:type="dxa"/>
            <w:gridSpan w:val="5"/>
          </w:tcPr>
          <w:p w:rsidR="00A378C4" w:rsidRPr="00D4010B" w:rsidRDefault="00A378C4" w:rsidP="001E078C">
            <w:pPr>
              <w:spacing w:before="40" w:after="40"/>
              <w:rPr>
                <w:b/>
              </w:rPr>
            </w:pPr>
            <w:r w:rsidRPr="00D4010B">
              <w:rPr>
                <w:b/>
              </w:rPr>
              <w:t>Partnership Strategy</w:t>
            </w:r>
            <w:r w:rsidR="00963BD6">
              <w:rPr>
                <w:b/>
              </w:rPr>
              <w:t xml:space="preserve">: </w:t>
            </w:r>
            <w:r w:rsidR="005D4FE2">
              <w:rPr>
                <w:b/>
              </w:rPr>
              <w:t>NA</w:t>
            </w:r>
          </w:p>
        </w:tc>
      </w:tr>
      <w:tr w:rsidR="00A378C4" w:rsidRPr="00D4010B" w:rsidTr="000B6775">
        <w:trPr>
          <w:cantSplit/>
        </w:trPr>
        <w:tc>
          <w:tcPr>
            <w:tcW w:w="15120" w:type="dxa"/>
            <w:gridSpan w:val="5"/>
            <w:tcBorders>
              <w:bottom w:val="single" w:sz="4" w:space="0" w:color="auto"/>
            </w:tcBorders>
          </w:tcPr>
          <w:p w:rsidR="00A378C4" w:rsidRPr="00D4010B" w:rsidRDefault="00A378C4" w:rsidP="001E078C">
            <w:pPr>
              <w:spacing w:before="40" w:after="40"/>
              <w:rPr>
                <w:b/>
              </w:rPr>
            </w:pPr>
            <w:r w:rsidRPr="00D4010B">
              <w:rPr>
                <w:b/>
              </w:rPr>
              <w:t>Project title and ID (ATLAS Award ID):</w:t>
            </w:r>
          </w:p>
        </w:tc>
      </w:tr>
      <w:tr w:rsidR="00A378C4" w:rsidRPr="00C54E60" w:rsidTr="00FF3942">
        <w:tc>
          <w:tcPr>
            <w:tcW w:w="3420" w:type="dxa"/>
            <w:shd w:val="clear" w:color="auto" w:fill="FFFF99"/>
            <w:vAlign w:val="bottom"/>
          </w:tcPr>
          <w:p w:rsidR="00A378C4" w:rsidRPr="00C54E60" w:rsidRDefault="00C54E60" w:rsidP="00FF3942">
            <w:pPr>
              <w:spacing w:before="60"/>
              <w:jc w:val="center"/>
              <w:rPr>
                <w:rFonts w:cs="Arial"/>
                <w:b/>
                <w:sz w:val="20"/>
                <w:szCs w:val="20"/>
              </w:rPr>
            </w:pPr>
            <w:r w:rsidRPr="00C54E60">
              <w:rPr>
                <w:rFonts w:cs="Arial"/>
                <w:b/>
                <w:sz w:val="20"/>
                <w:szCs w:val="20"/>
              </w:rPr>
              <w:t>INTENDED OUTPUTS</w:t>
            </w:r>
          </w:p>
        </w:tc>
        <w:tc>
          <w:tcPr>
            <w:tcW w:w="2880" w:type="dxa"/>
            <w:shd w:val="clear" w:color="auto" w:fill="FFFF99"/>
            <w:vAlign w:val="bottom"/>
          </w:tcPr>
          <w:p w:rsidR="00A378C4" w:rsidRPr="00C54E60" w:rsidRDefault="00C92A7F" w:rsidP="00FF3942">
            <w:pPr>
              <w:spacing w:before="60"/>
              <w:jc w:val="center"/>
              <w:rPr>
                <w:rFonts w:cs="Arial"/>
                <w:b/>
                <w:sz w:val="20"/>
                <w:szCs w:val="20"/>
              </w:rPr>
            </w:pPr>
            <w:r>
              <w:rPr>
                <w:rFonts w:cs="Arial"/>
                <w:b/>
                <w:sz w:val="20"/>
                <w:szCs w:val="20"/>
              </w:rPr>
              <w:t xml:space="preserve">OUTPUT TARGETS FOR </w:t>
            </w:r>
            <w:r w:rsidR="00963BD6">
              <w:rPr>
                <w:rFonts w:cs="Arial"/>
                <w:b/>
                <w:sz w:val="20"/>
                <w:szCs w:val="20"/>
              </w:rPr>
              <w:t>2013-2015</w:t>
            </w:r>
          </w:p>
        </w:tc>
        <w:tc>
          <w:tcPr>
            <w:tcW w:w="3960" w:type="dxa"/>
            <w:shd w:val="clear" w:color="auto" w:fill="FFFF99"/>
            <w:vAlign w:val="bottom"/>
          </w:tcPr>
          <w:p w:rsidR="00A378C4" w:rsidRPr="00C54E60" w:rsidRDefault="00C54E60" w:rsidP="00FF3942">
            <w:pPr>
              <w:spacing w:before="60"/>
              <w:jc w:val="center"/>
              <w:rPr>
                <w:rFonts w:cs="Arial"/>
                <w:b/>
                <w:sz w:val="20"/>
                <w:szCs w:val="20"/>
              </w:rPr>
            </w:pPr>
            <w:r w:rsidRPr="00C54E60">
              <w:rPr>
                <w:rFonts w:cs="Arial"/>
                <w:b/>
                <w:sz w:val="20"/>
                <w:szCs w:val="20"/>
              </w:rPr>
              <w:t>INDICATIVE ACTIVITIES</w:t>
            </w:r>
          </w:p>
        </w:tc>
        <w:tc>
          <w:tcPr>
            <w:tcW w:w="2340" w:type="dxa"/>
            <w:shd w:val="clear" w:color="auto" w:fill="FFFF99"/>
            <w:vAlign w:val="bottom"/>
          </w:tcPr>
          <w:p w:rsidR="00A378C4" w:rsidRPr="00C54E60" w:rsidRDefault="00C54E60" w:rsidP="00FF3942">
            <w:pPr>
              <w:spacing w:before="60"/>
              <w:jc w:val="center"/>
              <w:rPr>
                <w:rFonts w:cs="Arial"/>
                <w:b/>
                <w:sz w:val="20"/>
                <w:szCs w:val="20"/>
              </w:rPr>
            </w:pPr>
            <w:r w:rsidRPr="00C54E60">
              <w:rPr>
                <w:rFonts w:cs="Arial"/>
                <w:b/>
                <w:sz w:val="20"/>
                <w:szCs w:val="20"/>
              </w:rPr>
              <w:t>RESPONSIBLE PARTIES</w:t>
            </w:r>
          </w:p>
        </w:tc>
        <w:tc>
          <w:tcPr>
            <w:tcW w:w="2520" w:type="dxa"/>
            <w:shd w:val="clear" w:color="auto" w:fill="FFFF99"/>
            <w:vAlign w:val="bottom"/>
          </w:tcPr>
          <w:p w:rsidR="00A378C4" w:rsidRPr="00C54E60" w:rsidRDefault="00C54E60" w:rsidP="00FF3942">
            <w:pPr>
              <w:pStyle w:val="Heading2"/>
              <w:spacing w:before="60"/>
              <w:jc w:val="center"/>
              <w:rPr>
                <w:rFonts w:ascii="Arial" w:hAnsi="Arial" w:cs="Arial"/>
                <w:sz w:val="20"/>
                <w:szCs w:val="20"/>
              </w:rPr>
            </w:pPr>
            <w:r w:rsidRPr="00C54E60">
              <w:rPr>
                <w:rFonts w:ascii="Arial" w:hAnsi="Arial" w:cs="Arial"/>
                <w:sz w:val="20"/>
                <w:szCs w:val="20"/>
              </w:rPr>
              <w:t>INPUTS</w:t>
            </w:r>
          </w:p>
        </w:tc>
      </w:tr>
      <w:tr w:rsidR="00A378C4" w:rsidRPr="00C54E60" w:rsidTr="00C54E60">
        <w:tc>
          <w:tcPr>
            <w:tcW w:w="3420" w:type="dxa"/>
          </w:tcPr>
          <w:p w:rsidR="00963BD6" w:rsidRPr="006A2652" w:rsidRDefault="00963BD6" w:rsidP="004F351C">
            <w:pPr>
              <w:spacing w:before="120" w:after="0" w:line="276" w:lineRule="auto"/>
              <w:jc w:val="left"/>
              <w:rPr>
                <w:b/>
                <w:sz w:val="18"/>
                <w:szCs w:val="18"/>
              </w:rPr>
            </w:pPr>
            <w:r w:rsidRPr="006A2652">
              <w:rPr>
                <w:b/>
                <w:iCs/>
                <w:sz w:val="18"/>
                <w:szCs w:val="18"/>
              </w:rPr>
              <w:t>O</w:t>
            </w:r>
            <w:r>
              <w:rPr>
                <w:b/>
                <w:iCs/>
                <w:sz w:val="18"/>
                <w:szCs w:val="18"/>
              </w:rPr>
              <w:t>UTPUT</w:t>
            </w:r>
            <w:r w:rsidRPr="006A2652">
              <w:rPr>
                <w:b/>
                <w:iCs/>
                <w:sz w:val="18"/>
                <w:szCs w:val="18"/>
              </w:rPr>
              <w:t xml:space="preserve"> </w:t>
            </w:r>
            <w:r w:rsidRPr="006A2652">
              <w:rPr>
                <w:b/>
                <w:sz w:val="18"/>
                <w:szCs w:val="18"/>
              </w:rPr>
              <w:t xml:space="preserve"> 1</w:t>
            </w:r>
          </w:p>
          <w:p w:rsidR="00963BD6" w:rsidRPr="00870FCE" w:rsidRDefault="00963BD6" w:rsidP="004F351C">
            <w:pPr>
              <w:spacing w:before="60" w:after="0" w:line="276" w:lineRule="auto"/>
              <w:jc w:val="left"/>
              <w:rPr>
                <w:i/>
                <w:sz w:val="18"/>
                <w:szCs w:val="18"/>
              </w:rPr>
            </w:pPr>
            <w:r w:rsidRPr="00870FCE">
              <w:rPr>
                <w:sz w:val="18"/>
                <w:szCs w:val="18"/>
              </w:rPr>
              <w:t>Capacity building for CDM and scaled-up mitigation approaches</w:t>
            </w:r>
          </w:p>
          <w:p w:rsidR="00963BD6" w:rsidRPr="00870FCE" w:rsidRDefault="00963BD6" w:rsidP="004F351C">
            <w:pPr>
              <w:spacing w:before="120" w:after="0" w:line="276" w:lineRule="auto"/>
              <w:jc w:val="left"/>
              <w:rPr>
                <w:i/>
                <w:sz w:val="18"/>
                <w:szCs w:val="18"/>
              </w:rPr>
            </w:pPr>
            <w:r w:rsidRPr="00A93F74">
              <w:rPr>
                <w:b/>
                <w:i/>
                <w:sz w:val="18"/>
                <w:szCs w:val="18"/>
              </w:rPr>
              <w:t>Baseline</w:t>
            </w:r>
            <w:r w:rsidRPr="00870FCE">
              <w:rPr>
                <w:i/>
                <w:sz w:val="18"/>
                <w:szCs w:val="18"/>
              </w:rPr>
              <w:t>:</w:t>
            </w:r>
          </w:p>
          <w:p w:rsidR="00963BD6" w:rsidRPr="00870FCE" w:rsidRDefault="00963BD6" w:rsidP="004F351C">
            <w:pPr>
              <w:spacing w:before="60" w:after="0" w:line="276" w:lineRule="auto"/>
              <w:jc w:val="left"/>
              <w:rPr>
                <w:i/>
                <w:sz w:val="18"/>
                <w:szCs w:val="18"/>
              </w:rPr>
            </w:pPr>
            <w:r w:rsidRPr="00870FCE">
              <w:rPr>
                <w:sz w:val="18"/>
                <w:szCs w:val="18"/>
              </w:rPr>
              <w:t xml:space="preserve">Lack of capacity in underrepresented countries to implement scaled-up mitigation actions under a reformed CDM </w:t>
            </w:r>
          </w:p>
          <w:p w:rsidR="00963BD6" w:rsidRPr="00A93F74" w:rsidRDefault="00963BD6" w:rsidP="004F351C">
            <w:pPr>
              <w:spacing w:before="120" w:after="0" w:line="276" w:lineRule="auto"/>
              <w:jc w:val="left"/>
              <w:rPr>
                <w:b/>
                <w:i/>
                <w:sz w:val="18"/>
                <w:szCs w:val="18"/>
              </w:rPr>
            </w:pPr>
            <w:r w:rsidRPr="00A93F74">
              <w:rPr>
                <w:b/>
                <w:i/>
                <w:sz w:val="18"/>
                <w:szCs w:val="18"/>
              </w:rPr>
              <w:t>Indicators:</w:t>
            </w:r>
          </w:p>
          <w:p w:rsidR="00A378C4" w:rsidRPr="00565AD6" w:rsidRDefault="00963BD6" w:rsidP="004F351C">
            <w:pPr>
              <w:spacing w:before="60" w:after="0" w:line="276" w:lineRule="auto"/>
              <w:jc w:val="left"/>
              <w:rPr>
                <w:i/>
                <w:sz w:val="18"/>
                <w:szCs w:val="18"/>
              </w:rPr>
            </w:pPr>
            <w:r w:rsidRPr="00870FCE">
              <w:rPr>
                <w:sz w:val="18"/>
                <w:szCs w:val="18"/>
              </w:rPr>
              <w:t>LoAs approved by DNA and first SB submitted for approval by DNA to UNFCCC</w:t>
            </w:r>
          </w:p>
        </w:tc>
        <w:tc>
          <w:tcPr>
            <w:tcW w:w="2880" w:type="dxa"/>
          </w:tcPr>
          <w:p w:rsidR="00963BD6" w:rsidRPr="00C92A7F" w:rsidRDefault="00963BD6" w:rsidP="004F351C">
            <w:pPr>
              <w:spacing w:before="120" w:after="0" w:line="276" w:lineRule="auto"/>
              <w:jc w:val="left"/>
              <w:rPr>
                <w:sz w:val="18"/>
                <w:szCs w:val="18"/>
              </w:rPr>
            </w:pPr>
            <w:r w:rsidRPr="00C92A7F">
              <w:rPr>
                <w:b/>
                <w:sz w:val="18"/>
                <w:szCs w:val="18"/>
              </w:rPr>
              <w:t>Targets:</w:t>
            </w:r>
            <w:r w:rsidRPr="00C92A7F">
              <w:rPr>
                <w:sz w:val="18"/>
                <w:szCs w:val="18"/>
              </w:rPr>
              <w:t xml:space="preserve"> </w:t>
            </w:r>
          </w:p>
          <w:p w:rsidR="00963BD6" w:rsidRDefault="00963BD6" w:rsidP="004F351C">
            <w:pPr>
              <w:spacing w:before="60" w:after="0" w:line="276" w:lineRule="auto"/>
              <w:jc w:val="left"/>
              <w:rPr>
                <w:sz w:val="18"/>
                <w:szCs w:val="18"/>
              </w:rPr>
            </w:pPr>
            <w:r w:rsidRPr="00870FCE">
              <w:rPr>
                <w:sz w:val="18"/>
                <w:szCs w:val="18"/>
              </w:rPr>
              <w:t xml:space="preserve">Developing countries have enhanced capacity for CDM and linkages to scaled-up mitigation approaches, in particular </w:t>
            </w:r>
            <w:r>
              <w:rPr>
                <w:sz w:val="18"/>
                <w:szCs w:val="18"/>
              </w:rPr>
              <w:br/>
            </w:r>
            <w:r w:rsidRPr="00870FCE">
              <w:rPr>
                <w:sz w:val="18"/>
                <w:szCs w:val="18"/>
              </w:rPr>
              <w:t>NAMAs</w:t>
            </w:r>
          </w:p>
          <w:p w:rsidR="00753CC9" w:rsidRPr="00C54E60" w:rsidRDefault="00753CC9" w:rsidP="00565AD6">
            <w:pPr>
              <w:spacing w:before="120" w:after="240" w:line="276" w:lineRule="auto"/>
              <w:jc w:val="left"/>
              <w:rPr>
                <w:i/>
                <w:sz w:val="20"/>
                <w:szCs w:val="20"/>
              </w:rPr>
            </w:pPr>
          </w:p>
        </w:tc>
        <w:tc>
          <w:tcPr>
            <w:tcW w:w="3960" w:type="dxa"/>
          </w:tcPr>
          <w:p w:rsidR="001E078C" w:rsidRDefault="00565AD6" w:rsidP="001E078C">
            <w:pPr>
              <w:pStyle w:val="Header"/>
              <w:spacing w:before="120"/>
              <w:jc w:val="left"/>
              <w:rPr>
                <w:sz w:val="20"/>
                <w:szCs w:val="20"/>
              </w:rPr>
            </w:pPr>
            <w:r>
              <w:rPr>
                <w:sz w:val="20"/>
                <w:szCs w:val="20"/>
              </w:rPr>
              <w:t>C</w:t>
            </w:r>
            <w:r w:rsidR="001E078C">
              <w:rPr>
                <w:sz w:val="20"/>
                <w:szCs w:val="20"/>
              </w:rPr>
              <w:t xml:space="preserve">apacity development workshops, </w:t>
            </w:r>
            <w:r>
              <w:rPr>
                <w:sz w:val="20"/>
                <w:szCs w:val="20"/>
              </w:rPr>
              <w:t>webinars, publications and other knowledge products for:</w:t>
            </w:r>
          </w:p>
          <w:p w:rsidR="00753CC9" w:rsidRPr="001E078C" w:rsidRDefault="001E078C" w:rsidP="00133E22">
            <w:pPr>
              <w:numPr>
                <w:ilvl w:val="0"/>
                <w:numId w:val="4"/>
              </w:numPr>
              <w:spacing w:before="60"/>
              <w:ind w:left="396"/>
              <w:jc w:val="left"/>
              <w:rPr>
                <w:iCs/>
                <w:sz w:val="18"/>
                <w:szCs w:val="18"/>
              </w:rPr>
            </w:pPr>
            <w:r w:rsidRPr="001E078C">
              <w:rPr>
                <w:iCs/>
                <w:sz w:val="18"/>
                <w:szCs w:val="18"/>
              </w:rPr>
              <w:t>Co</w:t>
            </w:r>
            <w:r w:rsidR="00565AD6" w:rsidRPr="001E078C">
              <w:rPr>
                <w:iCs/>
                <w:sz w:val="18"/>
                <w:szCs w:val="18"/>
              </w:rPr>
              <w:t>ordinating / Managing entities</w:t>
            </w:r>
          </w:p>
          <w:p w:rsidR="00565AD6" w:rsidRPr="001E078C" w:rsidRDefault="001E078C" w:rsidP="00133E22">
            <w:pPr>
              <w:numPr>
                <w:ilvl w:val="0"/>
                <w:numId w:val="4"/>
              </w:numPr>
              <w:spacing w:before="60"/>
              <w:ind w:left="396"/>
              <w:jc w:val="left"/>
              <w:rPr>
                <w:iCs/>
                <w:sz w:val="18"/>
                <w:szCs w:val="18"/>
              </w:rPr>
            </w:pPr>
            <w:r w:rsidRPr="001E078C">
              <w:rPr>
                <w:iCs/>
                <w:sz w:val="18"/>
                <w:szCs w:val="18"/>
              </w:rPr>
              <w:t>D</w:t>
            </w:r>
            <w:r w:rsidR="00565AD6" w:rsidRPr="001E078C">
              <w:rPr>
                <w:iCs/>
                <w:sz w:val="18"/>
                <w:szCs w:val="18"/>
              </w:rPr>
              <w:t>NAs</w:t>
            </w:r>
          </w:p>
          <w:p w:rsidR="005D4FE2" w:rsidRPr="001E078C" w:rsidRDefault="001E078C" w:rsidP="00133E22">
            <w:pPr>
              <w:numPr>
                <w:ilvl w:val="0"/>
                <w:numId w:val="4"/>
              </w:numPr>
              <w:spacing w:before="60"/>
              <w:ind w:left="396"/>
              <w:jc w:val="left"/>
              <w:rPr>
                <w:iCs/>
                <w:sz w:val="18"/>
                <w:szCs w:val="18"/>
              </w:rPr>
            </w:pPr>
            <w:r w:rsidRPr="001E078C">
              <w:rPr>
                <w:iCs/>
                <w:sz w:val="18"/>
                <w:szCs w:val="18"/>
              </w:rPr>
              <w:t>P</w:t>
            </w:r>
            <w:r w:rsidR="005D4FE2" w:rsidRPr="001E078C">
              <w:rPr>
                <w:iCs/>
                <w:sz w:val="18"/>
                <w:szCs w:val="18"/>
              </w:rPr>
              <w:t>roject Developers</w:t>
            </w:r>
          </w:p>
          <w:p w:rsidR="00565AD6" w:rsidRPr="007008FA" w:rsidRDefault="001E078C" w:rsidP="00133E22">
            <w:pPr>
              <w:numPr>
                <w:ilvl w:val="0"/>
                <w:numId w:val="4"/>
              </w:numPr>
              <w:spacing w:before="60"/>
              <w:ind w:left="396"/>
              <w:jc w:val="left"/>
              <w:rPr>
                <w:sz w:val="20"/>
                <w:szCs w:val="20"/>
              </w:rPr>
            </w:pPr>
            <w:r w:rsidRPr="001E078C">
              <w:rPr>
                <w:iCs/>
                <w:sz w:val="18"/>
                <w:szCs w:val="18"/>
              </w:rPr>
              <w:t>O</w:t>
            </w:r>
            <w:r w:rsidR="005D4FE2" w:rsidRPr="001E078C">
              <w:rPr>
                <w:iCs/>
                <w:sz w:val="18"/>
                <w:szCs w:val="18"/>
              </w:rPr>
              <w:t>ther st</w:t>
            </w:r>
            <w:r w:rsidR="00565AD6" w:rsidRPr="001E078C">
              <w:rPr>
                <w:iCs/>
                <w:sz w:val="18"/>
                <w:szCs w:val="18"/>
              </w:rPr>
              <w:t>ak</w:t>
            </w:r>
            <w:r w:rsidR="005D4FE2" w:rsidRPr="001E078C">
              <w:rPr>
                <w:iCs/>
                <w:sz w:val="18"/>
                <w:szCs w:val="18"/>
              </w:rPr>
              <w:t>e</w:t>
            </w:r>
            <w:r w:rsidR="00565AD6" w:rsidRPr="001E078C">
              <w:rPr>
                <w:iCs/>
                <w:sz w:val="18"/>
                <w:szCs w:val="18"/>
              </w:rPr>
              <w:t>holders</w:t>
            </w:r>
          </w:p>
        </w:tc>
        <w:tc>
          <w:tcPr>
            <w:tcW w:w="2340" w:type="dxa"/>
            <w:shd w:val="clear" w:color="auto" w:fill="auto"/>
          </w:tcPr>
          <w:p w:rsidR="00A378C4" w:rsidRPr="00C92A7F" w:rsidRDefault="00C92A7F" w:rsidP="001E078C">
            <w:pPr>
              <w:pStyle w:val="Header"/>
              <w:spacing w:before="120"/>
              <w:jc w:val="center"/>
              <w:rPr>
                <w:b/>
                <w:sz w:val="20"/>
                <w:szCs w:val="20"/>
              </w:rPr>
            </w:pPr>
            <w:r w:rsidRPr="00C92A7F">
              <w:rPr>
                <w:b/>
                <w:sz w:val="20"/>
                <w:szCs w:val="20"/>
              </w:rPr>
              <w:t>UNDP</w:t>
            </w:r>
          </w:p>
        </w:tc>
        <w:tc>
          <w:tcPr>
            <w:tcW w:w="2520" w:type="dxa"/>
          </w:tcPr>
          <w:p w:rsidR="00A378C4" w:rsidRPr="00C92A7F" w:rsidRDefault="00C92A7F" w:rsidP="001D2EF0">
            <w:pPr>
              <w:spacing w:before="120"/>
              <w:jc w:val="center"/>
              <w:rPr>
                <w:b/>
                <w:sz w:val="20"/>
                <w:szCs w:val="20"/>
              </w:rPr>
            </w:pPr>
            <w:r w:rsidRPr="00C92A7F">
              <w:rPr>
                <w:b/>
                <w:sz w:val="20"/>
                <w:szCs w:val="20"/>
              </w:rPr>
              <w:t xml:space="preserve">US$ </w:t>
            </w:r>
            <w:r w:rsidR="001D2EF0">
              <w:rPr>
                <w:b/>
                <w:sz w:val="20"/>
                <w:szCs w:val="20"/>
              </w:rPr>
              <w:t>510</w:t>
            </w:r>
            <w:r w:rsidRPr="00C92A7F">
              <w:rPr>
                <w:b/>
                <w:sz w:val="20"/>
                <w:szCs w:val="20"/>
              </w:rPr>
              <w:t>,000</w:t>
            </w:r>
          </w:p>
        </w:tc>
      </w:tr>
      <w:tr w:rsidR="007008FA" w:rsidRPr="00C54E60" w:rsidTr="00C54E60">
        <w:tc>
          <w:tcPr>
            <w:tcW w:w="3420" w:type="dxa"/>
          </w:tcPr>
          <w:p w:rsidR="00C92A7F" w:rsidRPr="006A2652" w:rsidRDefault="00C92A7F" w:rsidP="004F351C">
            <w:pPr>
              <w:spacing w:before="120" w:after="0" w:line="276" w:lineRule="auto"/>
              <w:jc w:val="left"/>
              <w:rPr>
                <w:b/>
                <w:sz w:val="18"/>
                <w:szCs w:val="18"/>
              </w:rPr>
            </w:pPr>
            <w:r w:rsidRPr="006A2652">
              <w:rPr>
                <w:b/>
                <w:iCs/>
                <w:sz w:val="18"/>
                <w:szCs w:val="18"/>
              </w:rPr>
              <w:t>O</w:t>
            </w:r>
            <w:r>
              <w:rPr>
                <w:b/>
                <w:iCs/>
                <w:sz w:val="18"/>
                <w:szCs w:val="18"/>
              </w:rPr>
              <w:t>UTPUT</w:t>
            </w:r>
            <w:r w:rsidRPr="006A2652">
              <w:rPr>
                <w:b/>
                <w:iCs/>
                <w:sz w:val="18"/>
                <w:szCs w:val="18"/>
              </w:rPr>
              <w:t xml:space="preserve"> </w:t>
            </w:r>
            <w:r w:rsidRPr="006A2652">
              <w:rPr>
                <w:b/>
                <w:sz w:val="18"/>
                <w:szCs w:val="18"/>
              </w:rPr>
              <w:t xml:space="preserve"> 2</w:t>
            </w:r>
          </w:p>
          <w:p w:rsidR="00C92A7F" w:rsidRPr="00870FCE" w:rsidRDefault="00C92A7F" w:rsidP="004F351C">
            <w:pPr>
              <w:spacing w:before="60" w:after="0" w:line="276" w:lineRule="auto"/>
              <w:jc w:val="left"/>
              <w:rPr>
                <w:sz w:val="18"/>
                <w:szCs w:val="18"/>
              </w:rPr>
            </w:pPr>
            <w:r w:rsidRPr="00870FCE">
              <w:rPr>
                <w:sz w:val="18"/>
                <w:szCs w:val="18"/>
              </w:rPr>
              <w:t>High-sustainable development CDM project pipeline</w:t>
            </w:r>
          </w:p>
          <w:p w:rsidR="00C92A7F" w:rsidRPr="004F351C" w:rsidRDefault="00C92A7F" w:rsidP="004F351C">
            <w:pPr>
              <w:spacing w:before="120" w:after="0" w:line="276" w:lineRule="auto"/>
              <w:jc w:val="left"/>
              <w:rPr>
                <w:b/>
                <w:iCs/>
                <w:sz w:val="18"/>
                <w:szCs w:val="18"/>
              </w:rPr>
            </w:pPr>
            <w:r w:rsidRPr="004F351C">
              <w:rPr>
                <w:b/>
                <w:iCs/>
                <w:sz w:val="18"/>
                <w:szCs w:val="18"/>
              </w:rPr>
              <w:t>Baseline:</w:t>
            </w:r>
          </w:p>
          <w:p w:rsidR="00C92A7F" w:rsidRPr="00870FCE" w:rsidRDefault="00C92A7F" w:rsidP="004F351C">
            <w:pPr>
              <w:spacing w:before="60" w:after="0" w:line="276" w:lineRule="auto"/>
              <w:jc w:val="left"/>
              <w:rPr>
                <w:sz w:val="18"/>
                <w:szCs w:val="18"/>
              </w:rPr>
            </w:pPr>
            <w:r w:rsidRPr="00870FCE">
              <w:rPr>
                <w:sz w:val="18"/>
                <w:szCs w:val="18"/>
              </w:rPr>
              <w:t xml:space="preserve">Less than 10 registered CDM projects or PoAs and underdeveloped CDM </w:t>
            </w:r>
            <w:r w:rsidRPr="00870FCE">
              <w:rPr>
                <w:sz w:val="18"/>
                <w:szCs w:val="18"/>
              </w:rPr>
              <w:lastRenderedPageBreak/>
              <w:t>project pipeline</w:t>
            </w:r>
          </w:p>
          <w:p w:rsidR="00C92A7F" w:rsidRPr="004F351C" w:rsidRDefault="00C92A7F" w:rsidP="004F351C">
            <w:pPr>
              <w:spacing w:before="120" w:after="0" w:line="276" w:lineRule="auto"/>
              <w:jc w:val="left"/>
              <w:rPr>
                <w:b/>
                <w:iCs/>
                <w:sz w:val="18"/>
                <w:szCs w:val="18"/>
              </w:rPr>
            </w:pPr>
            <w:r w:rsidRPr="004F351C">
              <w:rPr>
                <w:b/>
                <w:iCs/>
                <w:sz w:val="18"/>
                <w:szCs w:val="18"/>
              </w:rPr>
              <w:t>Indicators:</w:t>
            </w:r>
          </w:p>
          <w:p w:rsidR="007008FA" w:rsidRPr="00C92A7F" w:rsidRDefault="00C92A7F" w:rsidP="004F351C">
            <w:pPr>
              <w:spacing w:before="60" w:after="0" w:line="276" w:lineRule="auto"/>
              <w:jc w:val="left"/>
              <w:rPr>
                <w:i/>
                <w:sz w:val="18"/>
                <w:szCs w:val="18"/>
              </w:rPr>
            </w:pPr>
            <w:r w:rsidRPr="00870FCE">
              <w:rPr>
                <w:sz w:val="18"/>
                <w:szCs w:val="18"/>
              </w:rPr>
              <w:t>3 highly sustainable CDM project</w:t>
            </w:r>
            <w:r>
              <w:rPr>
                <w:sz w:val="18"/>
                <w:szCs w:val="18"/>
              </w:rPr>
              <w:t xml:space="preserve">s validated and </w:t>
            </w:r>
            <w:r w:rsidRPr="00870FCE">
              <w:rPr>
                <w:sz w:val="18"/>
                <w:szCs w:val="18"/>
              </w:rPr>
              <w:t>registered</w:t>
            </w:r>
          </w:p>
        </w:tc>
        <w:tc>
          <w:tcPr>
            <w:tcW w:w="2880" w:type="dxa"/>
          </w:tcPr>
          <w:p w:rsidR="00C92A7F" w:rsidRPr="00C92A7F" w:rsidRDefault="00C92A7F" w:rsidP="004F351C">
            <w:pPr>
              <w:spacing w:before="120" w:after="0" w:line="276" w:lineRule="auto"/>
              <w:jc w:val="left"/>
              <w:rPr>
                <w:b/>
                <w:sz w:val="18"/>
                <w:szCs w:val="18"/>
              </w:rPr>
            </w:pPr>
            <w:r w:rsidRPr="00C92A7F">
              <w:rPr>
                <w:b/>
                <w:sz w:val="18"/>
                <w:szCs w:val="18"/>
              </w:rPr>
              <w:lastRenderedPageBreak/>
              <w:t>Targets:</w:t>
            </w:r>
          </w:p>
          <w:p w:rsidR="00C92A7F" w:rsidRPr="004F351C" w:rsidRDefault="00C92A7F" w:rsidP="004F351C">
            <w:pPr>
              <w:spacing w:before="120" w:after="0" w:line="276" w:lineRule="auto"/>
              <w:jc w:val="left"/>
              <w:rPr>
                <w:sz w:val="18"/>
                <w:szCs w:val="18"/>
              </w:rPr>
            </w:pPr>
            <w:r w:rsidRPr="004F351C">
              <w:rPr>
                <w:sz w:val="18"/>
                <w:szCs w:val="18"/>
              </w:rPr>
              <w:t xml:space="preserve">Developing countries have enhanced capacity to generate a CDM project pipeline, with a focus on PoAs, through direct, learning-by-doing experiences on high sustainable development </w:t>
            </w:r>
            <w:r w:rsidRPr="004F351C">
              <w:rPr>
                <w:sz w:val="18"/>
                <w:szCs w:val="18"/>
              </w:rPr>
              <w:lastRenderedPageBreak/>
              <w:t>projects</w:t>
            </w:r>
          </w:p>
          <w:p w:rsidR="007008FA" w:rsidRPr="00C54E60" w:rsidRDefault="007008FA" w:rsidP="007008FA">
            <w:pPr>
              <w:jc w:val="left"/>
              <w:rPr>
                <w:i/>
                <w:sz w:val="20"/>
                <w:szCs w:val="20"/>
              </w:rPr>
            </w:pPr>
          </w:p>
        </w:tc>
        <w:tc>
          <w:tcPr>
            <w:tcW w:w="3960" w:type="dxa"/>
          </w:tcPr>
          <w:p w:rsidR="00565AD6" w:rsidRDefault="00565AD6" w:rsidP="004F351C">
            <w:pPr>
              <w:pStyle w:val="Header"/>
              <w:spacing w:before="120" w:after="0"/>
              <w:rPr>
                <w:sz w:val="20"/>
                <w:szCs w:val="20"/>
              </w:rPr>
            </w:pPr>
            <w:r>
              <w:rPr>
                <w:sz w:val="20"/>
                <w:szCs w:val="20"/>
              </w:rPr>
              <w:lastRenderedPageBreak/>
              <w:t>CDM project development:</w:t>
            </w:r>
          </w:p>
          <w:p w:rsidR="00565AD6" w:rsidRDefault="00565AD6" w:rsidP="00133E22">
            <w:pPr>
              <w:numPr>
                <w:ilvl w:val="0"/>
                <w:numId w:val="4"/>
              </w:numPr>
              <w:spacing w:before="60"/>
              <w:ind w:left="396"/>
              <w:jc w:val="left"/>
              <w:rPr>
                <w:iCs/>
                <w:sz w:val="18"/>
                <w:szCs w:val="18"/>
              </w:rPr>
            </w:pPr>
            <w:r w:rsidRPr="004F351C">
              <w:rPr>
                <w:iCs/>
                <w:sz w:val="18"/>
                <w:szCs w:val="18"/>
              </w:rPr>
              <w:t>carbon, financial and legal Due Diligence</w:t>
            </w:r>
          </w:p>
          <w:p w:rsidR="002F2882" w:rsidRPr="00CF55CB" w:rsidRDefault="002F2882" w:rsidP="00133E22">
            <w:pPr>
              <w:numPr>
                <w:ilvl w:val="0"/>
                <w:numId w:val="4"/>
              </w:numPr>
              <w:spacing w:before="60"/>
              <w:ind w:left="396"/>
              <w:jc w:val="left"/>
              <w:rPr>
                <w:iCs/>
                <w:sz w:val="18"/>
                <w:szCs w:val="18"/>
              </w:rPr>
            </w:pPr>
            <w:r w:rsidRPr="00CF55CB">
              <w:rPr>
                <w:iCs/>
                <w:sz w:val="18"/>
                <w:szCs w:val="18"/>
              </w:rPr>
              <w:t xml:space="preserve">legal review of contracts in consultation with UNDP’s Legal Support Office </w:t>
            </w:r>
          </w:p>
          <w:p w:rsidR="00565AD6" w:rsidRPr="004F351C" w:rsidRDefault="00565AD6" w:rsidP="00133E22">
            <w:pPr>
              <w:numPr>
                <w:ilvl w:val="0"/>
                <w:numId w:val="4"/>
              </w:numPr>
              <w:spacing w:before="60"/>
              <w:ind w:left="396"/>
              <w:jc w:val="left"/>
              <w:rPr>
                <w:iCs/>
                <w:sz w:val="18"/>
                <w:szCs w:val="18"/>
              </w:rPr>
            </w:pPr>
            <w:r w:rsidRPr="004F351C">
              <w:rPr>
                <w:iCs/>
                <w:sz w:val="18"/>
                <w:szCs w:val="18"/>
              </w:rPr>
              <w:t>PDD development</w:t>
            </w:r>
          </w:p>
          <w:p w:rsidR="00565AD6" w:rsidRPr="004F351C" w:rsidRDefault="00565AD6" w:rsidP="00133E22">
            <w:pPr>
              <w:numPr>
                <w:ilvl w:val="0"/>
                <w:numId w:val="4"/>
              </w:numPr>
              <w:spacing w:before="60"/>
              <w:ind w:left="396"/>
              <w:jc w:val="left"/>
              <w:rPr>
                <w:iCs/>
                <w:sz w:val="18"/>
                <w:szCs w:val="18"/>
              </w:rPr>
            </w:pPr>
            <w:r w:rsidRPr="004F351C">
              <w:rPr>
                <w:iCs/>
                <w:sz w:val="18"/>
                <w:szCs w:val="18"/>
              </w:rPr>
              <w:t>validation</w:t>
            </w:r>
          </w:p>
          <w:p w:rsidR="00565AD6" w:rsidRPr="004F351C" w:rsidRDefault="00565AD6" w:rsidP="00133E22">
            <w:pPr>
              <w:numPr>
                <w:ilvl w:val="0"/>
                <w:numId w:val="4"/>
              </w:numPr>
              <w:spacing w:before="60"/>
              <w:ind w:left="396"/>
              <w:jc w:val="left"/>
              <w:rPr>
                <w:iCs/>
                <w:sz w:val="18"/>
                <w:szCs w:val="18"/>
              </w:rPr>
            </w:pPr>
            <w:r w:rsidRPr="004F351C">
              <w:rPr>
                <w:iCs/>
                <w:sz w:val="18"/>
                <w:szCs w:val="18"/>
              </w:rPr>
              <w:t>registration process</w:t>
            </w:r>
          </w:p>
          <w:p w:rsidR="00565AD6" w:rsidRPr="004F351C" w:rsidRDefault="00565AD6" w:rsidP="00133E22">
            <w:pPr>
              <w:numPr>
                <w:ilvl w:val="0"/>
                <w:numId w:val="4"/>
              </w:numPr>
              <w:spacing w:before="60"/>
              <w:ind w:left="396"/>
              <w:jc w:val="left"/>
              <w:rPr>
                <w:iCs/>
                <w:sz w:val="18"/>
                <w:szCs w:val="18"/>
              </w:rPr>
            </w:pPr>
            <w:r w:rsidRPr="004F351C">
              <w:rPr>
                <w:iCs/>
                <w:sz w:val="18"/>
                <w:szCs w:val="18"/>
              </w:rPr>
              <w:lastRenderedPageBreak/>
              <w:t>buyer identification support through brokers</w:t>
            </w:r>
          </w:p>
          <w:p w:rsidR="00565AD6" w:rsidRPr="007008FA" w:rsidRDefault="00565AD6" w:rsidP="00133E22">
            <w:pPr>
              <w:numPr>
                <w:ilvl w:val="0"/>
                <w:numId w:val="4"/>
              </w:numPr>
              <w:spacing w:before="60"/>
              <w:ind w:left="396"/>
              <w:jc w:val="left"/>
              <w:rPr>
                <w:sz w:val="20"/>
                <w:szCs w:val="20"/>
              </w:rPr>
            </w:pPr>
            <w:r w:rsidRPr="004F351C">
              <w:rPr>
                <w:iCs/>
                <w:sz w:val="18"/>
                <w:szCs w:val="18"/>
              </w:rPr>
              <w:t>project cash flow analysis</w:t>
            </w:r>
          </w:p>
        </w:tc>
        <w:tc>
          <w:tcPr>
            <w:tcW w:w="2340" w:type="dxa"/>
            <w:shd w:val="clear" w:color="auto" w:fill="auto"/>
          </w:tcPr>
          <w:p w:rsidR="007008FA" w:rsidRPr="00C92A7F" w:rsidRDefault="00C92A7F" w:rsidP="004F351C">
            <w:pPr>
              <w:pStyle w:val="Header"/>
              <w:spacing w:before="120"/>
              <w:jc w:val="center"/>
              <w:rPr>
                <w:b/>
                <w:sz w:val="20"/>
                <w:szCs w:val="20"/>
              </w:rPr>
            </w:pPr>
            <w:r>
              <w:rPr>
                <w:b/>
                <w:sz w:val="20"/>
                <w:szCs w:val="20"/>
              </w:rPr>
              <w:lastRenderedPageBreak/>
              <w:t>UNDP</w:t>
            </w:r>
          </w:p>
        </w:tc>
        <w:tc>
          <w:tcPr>
            <w:tcW w:w="2520" w:type="dxa"/>
          </w:tcPr>
          <w:p w:rsidR="007008FA" w:rsidRPr="00C92A7F" w:rsidRDefault="00C92A7F" w:rsidP="006B06D2">
            <w:pPr>
              <w:spacing w:before="120"/>
              <w:jc w:val="center"/>
              <w:rPr>
                <w:b/>
                <w:sz w:val="20"/>
                <w:szCs w:val="20"/>
              </w:rPr>
            </w:pPr>
            <w:r>
              <w:rPr>
                <w:b/>
                <w:sz w:val="20"/>
                <w:szCs w:val="20"/>
              </w:rPr>
              <w:t xml:space="preserve">US$ </w:t>
            </w:r>
            <w:r w:rsidR="006B06D2">
              <w:rPr>
                <w:b/>
                <w:sz w:val="20"/>
                <w:szCs w:val="20"/>
              </w:rPr>
              <w:t>460</w:t>
            </w:r>
            <w:r>
              <w:rPr>
                <w:b/>
                <w:sz w:val="20"/>
                <w:szCs w:val="20"/>
              </w:rPr>
              <w:t>,000</w:t>
            </w:r>
          </w:p>
        </w:tc>
      </w:tr>
      <w:tr w:rsidR="00565AD6" w:rsidRPr="00C54E60" w:rsidTr="00C54E60">
        <w:tc>
          <w:tcPr>
            <w:tcW w:w="3420" w:type="dxa"/>
          </w:tcPr>
          <w:p w:rsidR="00565AD6" w:rsidRPr="006A2652" w:rsidRDefault="00565AD6" w:rsidP="00565AD6">
            <w:pPr>
              <w:spacing w:before="120" w:after="120" w:line="276" w:lineRule="auto"/>
              <w:jc w:val="left"/>
              <w:rPr>
                <w:b/>
                <w:iCs/>
                <w:sz w:val="18"/>
                <w:szCs w:val="18"/>
              </w:rPr>
            </w:pPr>
            <w:r w:rsidRPr="006A2652">
              <w:rPr>
                <w:b/>
                <w:iCs/>
                <w:sz w:val="18"/>
                <w:szCs w:val="18"/>
              </w:rPr>
              <w:lastRenderedPageBreak/>
              <w:t>O</w:t>
            </w:r>
            <w:r>
              <w:rPr>
                <w:b/>
                <w:iCs/>
                <w:sz w:val="18"/>
                <w:szCs w:val="18"/>
              </w:rPr>
              <w:t>UTPUT</w:t>
            </w:r>
            <w:r w:rsidRPr="006A2652">
              <w:rPr>
                <w:b/>
                <w:iCs/>
                <w:sz w:val="18"/>
                <w:szCs w:val="18"/>
              </w:rPr>
              <w:t xml:space="preserve"> 3</w:t>
            </w:r>
          </w:p>
          <w:p w:rsidR="00565AD6" w:rsidRPr="00A93F74" w:rsidRDefault="00565AD6" w:rsidP="00565AD6">
            <w:pPr>
              <w:spacing w:before="120" w:after="120" w:line="276" w:lineRule="auto"/>
              <w:jc w:val="left"/>
              <w:rPr>
                <w:sz w:val="18"/>
                <w:szCs w:val="18"/>
              </w:rPr>
            </w:pPr>
            <w:r w:rsidRPr="00A93F74">
              <w:rPr>
                <w:sz w:val="18"/>
                <w:szCs w:val="18"/>
              </w:rPr>
              <w:t>Technical assistance to pilot a sector-wide approach based on a Standardized Baseline</w:t>
            </w:r>
          </w:p>
          <w:p w:rsidR="00565AD6" w:rsidRPr="00A93F74" w:rsidRDefault="00565AD6" w:rsidP="00565AD6">
            <w:pPr>
              <w:spacing w:before="120" w:after="120" w:line="276" w:lineRule="auto"/>
              <w:jc w:val="left"/>
              <w:rPr>
                <w:b/>
                <w:i/>
                <w:iCs/>
                <w:sz w:val="18"/>
                <w:szCs w:val="18"/>
              </w:rPr>
            </w:pPr>
            <w:r w:rsidRPr="00A93F74">
              <w:rPr>
                <w:b/>
                <w:i/>
                <w:iCs/>
                <w:sz w:val="18"/>
                <w:szCs w:val="18"/>
              </w:rPr>
              <w:t>Baseline:</w:t>
            </w:r>
          </w:p>
          <w:p w:rsidR="00565AD6" w:rsidRPr="006A2652" w:rsidRDefault="00565AD6" w:rsidP="00565AD6">
            <w:pPr>
              <w:spacing w:before="120" w:after="120" w:line="276" w:lineRule="auto"/>
              <w:jc w:val="left"/>
              <w:rPr>
                <w:iCs/>
                <w:sz w:val="18"/>
                <w:szCs w:val="18"/>
              </w:rPr>
            </w:pPr>
            <w:r>
              <w:rPr>
                <w:sz w:val="18"/>
                <w:szCs w:val="18"/>
              </w:rPr>
              <w:t xml:space="preserve">No SB developed </w:t>
            </w:r>
            <w:r w:rsidRPr="00A93F74">
              <w:rPr>
                <w:sz w:val="18"/>
                <w:szCs w:val="18"/>
              </w:rPr>
              <w:t>and few carbon finance activities undertaken in the respective sector and country</w:t>
            </w:r>
          </w:p>
          <w:p w:rsidR="00565AD6" w:rsidRPr="00A93F74" w:rsidRDefault="00565AD6" w:rsidP="00565AD6">
            <w:pPr>
              <w:spacing w:before="120" w:after="120" w:line="276" w:lineRule="auto"/>
              <w:jc w:val="left"/>
              <w:rPr>
                <w:b/>
                <w:i/>
                <w:iCs/>
                <w:sz w:val="18"/>
                <w:szCs w:val="18"/>
              </w:rPr>
            </w:pPr>
            <w:r w:rsidRPr="00A93F74">
              <w:rPr>
                <w:b/>
                <w:i/>
                <w:iCs/>
                <w:sz w:val="18"/>
                <w:szCs w:val="18"/>
              </w:rPr>
              <w:t>Indicators:</w:t>
            </w:r>
          </w:p>
          <w:p w:rsidR="00565AD6" w:rsidRPr="006A2652" w:rsidRDefault="00565AD6" w:rsidP="00565AD6">
            <w:pPr>
              <w:spacing w:before="120" w:after="240" w:line="276" w:lineRule="auto"/>
              <w:jc w:val="left"/>
              <w:rPr>
                <w:b/>
                <w:iCs/>
                <w:sz w:val="18"/>
                <w:szCs w:val="18"/>
              </w:rPr>
            </w:pPr>
            <w:r w:rsidRPr="00A93F74">
              <w:rPr>
                <w:sz w:val="18"/>
                <w:szCs w:val="18"/>
              </w:rPr>
              <w:t xml:space="preserve">One sector-wide SB approved by UNFCCC and one NAMA study for the established SB developed to assess the SB’s applicability </w:t>
            </w:r>
            <w:r>
              <w:rPr>
                <w:sz w:val="18"/>
                <w:szCs w:val="18"/>
              </w:rPr>
              <w:t xml:space="preserve">within a </w:t>
            </w:r>
            <w:r w:rsidRPr="00A93F74">
              <w:rPr>
                <w:sz w:val="18"/>
                <w:szCs w:val="18"/>
              </w:rPr>
              <w:t xml:space="preserve"> NAMA</w:t>
            </w:r>
          </w:p>
        </w:tc>
        <w:tc>
          <w:tcPr>
            <w:tcW w:w="2880" w:type="dxa"/>
          </w:tcPr>
          <w:p w:rsidR="00565AD6" w:rsidRPr="00565AD6" w:rsidRDefault="00565AD6" w:rsidP="00565AD6">
            <w:pPr>
              <w:spacing w:before="120" w:after="120" w:line="276" w:lineRule="auto"/>
              <w:jc w:val="left"/>
              <w:rPr>
                <w:b/>
                <w:iCs/>
                <w:sz w:val="18"/>
                <w:szCs w:val="18"/>
              </w:rPr>
            </w:pPr>
            <w:r w:rsidRPr="00565AD6">
              <w:rPr>
                <w:b/>
                <w:iCs/>
                <w:sz w:val="18"/>
                <w:szCs w:val="18"/>
              </w:rPr>
              <w:t xml:space="preserve">Targets: </w:t>
            </w:r>
          </w:p>
          <w:p w:rsidR="00565AD6" w:rsidRPr="006A2652" w:rsidRDefault="00565AD6" w:rsidP="00565AD6">
            <w:pPr>
              <w:spacing w:before="120" w:after="120" w:line="276" w:lineRule="auto"/>
              <w:jc w:val="left"/>
              <w:rPr>
                <w:iCs/>
                <w:sz w:val="18"/>
                <w:szCs w:val="18"/>
              </w:rPr>
            </w:pPr>
            <w:r w:rsidRPr="00F04E24">
              <w:rPr>
                <w:iCs/>
                <w:sz w:val="18"/>
                <w:szCs w:val="18"/>
              </w:rPr>
              <w:t>The target country has an enabled environment for implementation of scaled-up mitigation actions in a particular sector, embedded in a national low emission development strategy. This shall allow for widespread deployment of mitigation actions throughout the country</w:t>
            </w:r>
            <w:r w:rsidRPr="00A93F74">
              <w:rPr>
                <w:sz w:val="18"/>
                <w:szCs w:val="18"/>
              </w:rPr>
              <w:t>.</w:t>
            </w:r>
          </w:p>
          <w:p w:rsidR="00565AD6" w:rsidRPr="00C92A7F" w:rsidRDefault="00565AD6" w:rsidP="00C92A7F">
            <w:pPr>
              <w:spacing w:before="120" w:after="240" w:line="276" w:lineRule="auto"/>
              <w:jc w:val="left"/>
              <w:rPr>
                <w:b/>
                <w:sz w:val="18"/>
                <w:szCs w:val="18"/>
              </w:rPr>
            </w:pPr>
          </w:p>
        </w:tc>
        <w:tc>
          <w:tcPr>
            <w:tcW w:w="3960" w:type="dxa"/>
          </w:tcPr>
          <w:p w:rsidR="00565AD6" w:rsidRPr="004F351C" w:rsidRDefault="00565AD6" w:rsidP="00133E22">
            <w:pPr>
              <w:numPr>
                <w:ilvl w:val="0"/>
                <w:numId w:val="4"/>
              </w:numPr>
              <w:spacing w:before="120"/>
              <w:ind w:left="396"/>
              <w:jc w:val="left"/>
              <w:rPr>
                <w:iCs/>
                <w:sz w:val="18"/>
                <w:szCs w:val="18"/>
              </w:rPr>
            </w:pPr>
            <w:r w:rsidRPr="004F351C">
              <w:rPr>
                <w:iCs/>
                <w:sz w:val="18"/>
                <w:szCs w:val="18"/>
              </w:rPr>
              <w:t xml:space="preserve">Establishment of sectoral Standardized Baseline </w:t>
            </w:r>
          </w:p>
          <w:p w:rsidR="005D4FE2" w:rsidRDefault="005D4FE2" w:rsidP="00133E22">
            <w:pPr>
              <w:numPr>
                <w:ilvl w:val="0"/>
                <w:numId w:val="4"/>
              </w:numPr>
              <w:spacing w:before="120"/>
              <w:ind w:left="396"/>
              <w:jc w:val="left"/>
              <w:rPr>
                <w:sz w:val="20"/>
                <w:szCs w:val="20"/>
              </w:rPr>
            </w:pPr>
            <w:r w:rsidRPr="004F351C">
              <w:rPr>
                <w:iCs/>
                <w:sz w:val="18"/>
                <w:szCs w:val="18"/>
              </w:rPr>
              <w:t>Development of NAMA study analyse the scope of intervention, evaluation of cost-effectiveness and evaluation of impacts</w:t>
            </w:r>
          </w:p>
        </w:tc>
        <w:tc>
          <w:tcPr>
            <w:tcW w:w="2340" w:type="dxa"/>
            <w:shd w:val="clear" w:color="auto" w:fill="auto"/>
          </w:tcPr>
          <w:p w:rsidR="00565AD6" w:rsidRDefault="00565AD6" w:rsidP="004F351C">
            <w:pPr>
              <w:pStyle w:val="Header"/>
              <w:spacing w:before="120"/>
              <w:jc w:val="center"/>
              <w:rPr>
                <w:b/>
                <w:sz w:val="20"/>
                <w:szCs w:val="20"/>
              </w:rPr>
            </w:pPr>
            <w:r>
              <w:rPr>
                <w:b/>
                <w:sz w:val="20"/>
                <w:szCs w:val="20"/>
              </w:rPr>
              <w:t>UNDP</w:t>
            </w:r>
          </w:p>
        </w:tc>
        <w:tc>
          <w:tcPr>
            <w:tcW w:w="2520" w:type="dxa"/>
          </w:tcPr>
          <w:p w:rsidR="00565AD6" w:rsidRDefault="00565AD6" w:rsidP="001D2EF0">
            <w:pPr>
              <w:spacing w:before="120"/>
              <w:jc w:val="center"/>
              <w:rPr>
                <w:b/>
                <w:sz w:val="20"/>
                <w:szCs w:val="20"/>
              </w:rPr>
            </w:pPr>
            <w:r>
              <w:rPr>
                <w:b/>
                <w:sz w:val="20"/>
                <w:szCs w:val="20"/>
              </w:rPr>
              <w:t xml:space="preserve">US$ </w:t>
            </w:r>
            <w:r w:rsidR="001D2EF0">
              <w:rPr>
                <w:b/>
                <w:sz w:val="20"/>
                <w:szCs w:val="20"/>
              </w:rPr>
              <w:t>290</w:t>
            </w:r>
            <w:r>
              <w:rPr>
                <w:b/>
                <w:sz w:val="20"/>
                <w:szCs w:val="20"/>
              </w:rPr>
              <w:t>,000</w:t>
            </w:r>
          </w:p>
        </w:tc>
      </w:tr>
    </w:tbl>
    <w:p w:rsidR="00856A2C" w:rsidRDefault="00856A2C" w:rsidP="00856A2C"/>
    <w:p w:rsidR="001D2EF0" w:rsidRDefault="001D2EF0" w:rsidP="00856A2C"/>
    <w:p w:rsidR="001D2EF0" w:rsidRDefault="001D2EF0" w:rsidP="00856A2C"/>
    <w:p w:rsidR="00856A2C" w:rsidRPr="00856A2C" w:rsidRDefault="001D2EF0" w:rsidP="00856A2C">
      <w:r>
        <w:br w:type="page"/>
      </w:r>
    </w:p>
    <w:p w:rsidR="008F1069" w:rsidRDefault="005D4FE2" w:rsidP="00133E22">
      <w:pPr>
        <w:pStyle w:val="Heading1"/>
        <w:numPr>
          <w:ilvl w:val="0"/>
          <w:numId w:val="9"/>
        </w:numPr>
        <w:pBdr>
          <w:top w:val="single" w:sz="4" w:space="12" w:color="auto"/>
        </w:pBdr>
      </w:pPr>
      <w:r>
        <w:lastRenderedPageBreak/>
        <w:t xml:space="preserve">IV. </w:t>
      </w:r>
      <w:r w:rsidR="001D2EF0">
        <w:t xml:space="preserve">Total Budget and </w:t>
      </w:r>
      <w:r w:rsidR="008F1069" w:rsidRPr="00905FEF">
        <w:t xml:space="preserve">Work Plan </w:t>
      </w:r>
    </w:p>
    <w:p w:rsidR="001D2EF0" w:rsidRPr="001D2EF0" w:rsidRDefault="00744148" w:rsidP="001D2EF0">
      <w:r w:rsidRPr="00744148">
        <w:rPr>
          <w:noProof/>
          <w:lang w:val="en-US"/>
        </w:rPr>
        <w:drawing>
          <wp:inline distT="0" distB="0" distL="0" distR="0">
            <wp:extent cx="9589989" cy="4917057"/>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94850" cy="4919549"/>
                    </a:xfrm>
                    <a:prstGeom prst="rect">
                      <a:avLst/>
                    </a:prstGeom>
                    <a:noFill/>
                    <a:ln>
                      <a:noFill/>
                    </a:ln>
                  </pic:spPr>
                </pic:pic>
              </a:graphicData>
            </a:graphic>
          </wp:inline>
        </w:drawing>
      </w:r>
    </w:p>
    <w:p w:rsidR="002F55EA" w:rsidRDefault="002F55EA" w:rsidP="002F55EA"/>
    <w:p w:rsidR="00F64C56" w:rsidRPr="002F55EA" w:rsidRDefault="00F64C56" w:rsidP="00CD4EC0"/>
    <w:tbl>
      <w:tblPr>
        <w:tblpPr w:leftFromText="141" w:rightFromText="141" w:vertAnchor="text" w:horzAnchor="margin" w:tblpY="-64"/>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2"/>
        <w:gridCol w:w="4844"/>
        <w:gridCol w:w="2237"/>
        <w:gridCol w:w="1559"/>
        <w:gridCol w:w="1132"/>
        <w:gridCol w:w="1132"/>
        <w:gridCol w:w="1135"/>
      </w:tblGrid>
      <w:tr w:rsidR="002F55EA" w:rsidTr="002F55EA">
        <w:trPr>
          <w:cantSplit/>
          <w:trHeight w:val="195"/>
        </w:trPr>
        <w:tc>
          <w:tcPr>
            <w:tcW w:w="947" w:type="pct"/>
            <w:vMerge w:val="restart"/>
            <w:shd w:val="clear" w:color="auto" w:fill="FFFF99"/>
            <w:vAlign w:val="center"/>
          </w:tcPr>
          <w:p w:rsidR="002F55EA" w:rsidRPr="006F0147" w:rsidRDefault="002F55EA" w:rsidP="002F55EA">
            <w:pPr>
              <w:spacing w:before="60"/>
              <w:jc w:val="center"/>
              <w:rPr>
                <w:rFonts w:cs="Arial"/>
                <w:i/>
                <w:sz w:val="16"/>
                <w:szCs w:val="16"/>
              </w:rPr>
            </w:pPr>
            <w:r w:rsidRPr="005D77E2">
              <w:rPr>
                <w:b/>
              </w:rPr>
              <w:lastRenderedPageBreak/>
              <w:t>Year</w:t>
            </w:r>
            <w:r>
              <w:rPr>
                <w:b/>
              </w:rPr>
              <w:t>s</w:t>
            </w:r>
            <w:r w:rsidRPr="005D77E2">
              <w:rPr>
                <w:b/>
              </w:rPr>
              <w:t xml:space="preserve">: </w:t>
            </w:r>
            <w:r>
              <w:rPr>
                <w:b/>
              </w:rPr>
              <w:t>2013-2015</w:t>
            </w:r>
          </w:p>
        </w:tc>
        <w:tc>
          <w:tcPr>
            <w:tcW w:w="1631" w:type="pct"/>
            <w:vMerge w:val="restart"/>
            <w:shd w:val="clear" w:color="auto" w:fill="FFFF99"/>
            <w:vAlign w:val="center"/>
          </w:tcPr>
          <w:p w:rsidR="002F55EA" w:rsidRDefault="002F55EA" w:rsidP="002F55EA">
            <w:pPr>
              <w:spacing w:before="60"/>
              <w:jc w:val="center"/>
              <w:rPr>
                <w:b/>
                <w:bCs/>
                <w:sz w:val="18"/>
              </w:rPr>
            </w:pPr>
            <w:r>
              <w:rPr>
                <w:b/>
                <w:bCs/>
                <w:sz w:val="18"/>
              </w:rPr>
              <w:t>PLANNED ACTIVITIES</w:t>
            </w:r>
          </w:p>
          <w:p w:rsidR="002F55EA" w:rsidRPr="007878A9" w:rsidRDefault="002F55EA" w:rsidP="002F55EA">
            <w:pPr>
              <w:spacing w:before="60"/>
              <w:jc w:val="center"/>
              <w:rPr>
                <w:bCs/>
                <w:i/>
                <w:sz w:val="16"/>
                <w:szCs w:val="16"/>
              </w:rPr>
            </w:pPr>
          </w:p>
        </w:tc>
        <w:tc>
          <w:tcPr>
            <w:tcW w:w="753" w:type="pct"/>
            <w:vMerge w:val="restart"/>
            <w:shd w:val="clear" w:color="auto" w:fill="FFFF99"/>
            <w:vAlign w:val="center"/>
          </w:tcPr>
          <w:p w:rsidR="002F55EA" w:rsidRDefault="002F55EA" w:rsidP="002F55EA">
            <w:pPr>
              <w:spacing w:before="60"/>
              <w:jc w:val="center"/>
              <w:rPr>
                <w:b/>
                <w:bCs/>
                <w:sz w:val="18"/>
              </w:rPr>
            </w:pPr>
            <w:r>
              <w:rPr>
                <w:b/>
                <w:bCs/>
                <w:sz w:val="18"/>
              </w:rPr>
              <w:t>TIMEFRAME 2013-2015</w:t>
            </w:r>
          </w:p>
        </w:tc>
        <w:tc>
          <w:tcPr>
            <w:tcW w:w="525" w:type="pct"/>
            <w:vMerge w:val="restart"/>
            <w:tcBorders>
              <w:bottom w:val="single" w:sz="4" w:space="0" w:color="auto"/>
            </w:tcBorders>
            <w:shd w:val="clear" w:color="auto" w:fill="FFFF99"/>
            <w:vAlign w:val="center"/>
          </w:tcPr>
          <w:p w:rsidR="002F55EA" w:rsidRDefault="002F55EA" w:rsidP="002F55EA">
            <w:pPr>
              <w:spacing w:before="60"/>
              <w:jc w:val="center"/>
              <w:rPr>
                <w:b/>
                <w:bCs/>
                <w:sz w:val="18"/>
              </w:rPr>
            </w:pPr>
            <w:r>
              <w:rPr>
                <w:b/>
                <w:bCs/>
                <w:sz w:val="18"/>
              </w:rPr>
              <w:t xml:space="preserve">RESPONSIBLE </w:t>
            </w:r>
            <w:r>
              <w:rPr>
                <w:b/>
                <w:bCs/>
                <w:sz w:val="18"/>
              </w:rPr>
              <w:br/>
              <w:t>PARTY</w:t>
            </w:r>
          </w:p>
        </w:tc>
        <w:tc>
          <w:tcPr>
            <w:tcW w:w="1144" w:type="pct"/>
            <w:gridSpan w:val="3"/>
            <w:tcBorders>
              <w:bottom w:val="single" w:sz="4" w:space="0" w:color="auto"/>
            </w:tcBorders>
            <w:shd w:val="clear" w:color="auto" w:fill="FFFF99"/>
            <w:vAlign w:val="bottom"/>
          </w:tcPr>
          <w:p w:rsidR="002F55EA" w:rsidRPr="00894D47" w:rsidRDefault="002F55EA" w:rsidP="002F55EA">
            <w:pPr>
              <w:spacing w:before="60"/>
              <w:jc w:val="center"/>
              <w:rPr>
                <w:b/>
                <w:bCs/>
                <w:sz w:val="18"/>
              </w:rPr>
            </w:pPr>
            <w:r>
              <w:rPr>
                <w:b/>
                <w:bCs/>
                <w:sz w:val="18"/>
              </w:rPr>
              <w:t>PLANNED BUDGET</w:t>
            </w:r>
          </w:p>
        </w:tc>
      </w:tr>
      <w:tr w:rsidR="002F55EA" w:rsidTr="002F55EA">
        <w:trPr>
          <w:cantSplit/>
          <w:trHeight w:val="467"/>
        </w:trPr>
        <w:tc>
          <w:tcPr>
            <w:tcW w:w="947" w:type="pct"/>
            <w:vMerge/>
            <w:shd w:val="clear" w:color="auto" w:fill="CCCCCC"/>
            <w:vAlign w:val="center"/>
          </w:tcPr>
          <w:p w:rsidR="002F55EA" w:rsidRDefault="002F55EA" w:rsidP="002F55EA">
            <w:pPr>
              <w:spacing w:before="60"/>
              <w:jc w:val="center"/>
              <w:rPr>
                <w:sz w:val="18"/>
              </w:rPr>
            </w:pPr>
          </w:p>
        </w:tc>
        <w:tc>
          <w:tcPr>
            <w:tcW w:w="1631" w:type="pct"/>
            <w:vMerge/>
            <w:tcBorders>
              <w:bottom w:val="single" w:sz="4" w:space="0" w:color="auto"/>
            </w:tcBorders>
            <w:shd w:val="clear" w:color="auto" w:fill="CCCCCC"/>
            <w:vAlign w:val="center"/>
          </w:tcPr>
          <w:p w:rsidR="002F55EA" w:rsidRDefault="002F55EA" w:rsidP="002F55EA">
            <w:pPr>
              <w:spacing w:before="60"/>
              <w:jc w:val="center"/>
              <w:rPr>
                <w:sz w:val="18"/>
              </w:rPr>
            </w:pPr>
          </w:p>
        </w:tc>
        <w:tc>
          <w:tcPr>
            <w:tcW w:w="753" w:type="pct"/>
            <w:vMerge/>
            <w:tcBorders>
              <w:bottom w:val="single" w:sz="4" w:space="0" w:color="auto"/>
            </w:tcBorders>
            <w:shd w:val="clear" w:color="auto" w:fill="FFFF99"/>
            <w:vAlign w:val="center"/>
          </w:tcPr>
          <w:p w:rsidR="002F55EA" w:rsidRDefault="002F55EA" w:rsidP="002F55EA">
            <w:pPr>
              <w:spacing w:before="60"/>
              <w:jc w:val="center"/>
              <w:rPr>
                <w:sz w:val="16"/>
              </w:rPr>
            </w:pPr>
          </w:p>
        </w:tc>
        <w:tc>
          <w:tcPr>
            <w:tcW w:w="525" w:type="pct"/>
            <w:vMerge/>
            <w:shd w:val="clear" w:color="auto" w:fill="FFFF99"/>
            <w:vAlign w:val="center"/>
          </w:tcPr>
          <w:p w:rsidR="002F55EA" w:rsidRDefault="002F55EA" w:rsidP="002F55EA">
            <w:pPr>
              <w:spacing w:before="60"/>
              <w:jc w:val="center"/>
              <w:rPr>
                <w:sz w:val="18"/>
              </w:rPr>
            </w:pPr>
          </w:p>
        </w:tc>
        <w:tc>
          <w:tcPr>
            <w:tcW w:w="381" w:type="pct"/>
            <w:shd w:val="clear" w:color="auto" w:fill="FFFF99"/>
            <w:vAlign w:val="center"/>
          </w:tcPr>
          <w:p w:rsidR="002F55EA" w:rsidRDefault="002F55EA" w:rsidP="002F55EA">
            <w:pPr>
              <w:spacing w:before="60"/>
              <w:jc w:val="center"/>
              <w:rPr>
                <w:sz w:val="16"/>
              </w:rPr>
            </w:pPr>
            <w:r>
              <w:rPr>
                <w:sz w:val="16"/>
              </w:rPr>
              <w:t>Funding Source</w:t>
            </w:r>
          </w:p>
        </w:tc>
        <w:tc>
          <w:tcPr>
            <w:tcW w:w="381" w:type="pct"/>
            <w:shd w:val="clear" w:color="auto" w:fill="FFFF99"/>
            <w:vAlign w:val="center"/>
          </w:tcPr>
          <w:p w:rsidR="002F55EA" w:rsidRDefault="002F55EA" w:rsidP="002F55EA">
            <w:pPr>
              <w:spacing w:before="60"/>
              <w:jc w:val="center"/>
              <w:rPr>
                <w:sz w:val="16"/>
              </w:rPr>
            </w:pPr>
            <w:r>
              <w:rPr>
                <w:sz w:val="16"/>
              </w:rPr>
              <w:t>Budget Description</w:t>
            </w:r>
          </w:p>
        </w:tc>
        <w:tc>
          <w:tcPr>
            <w:tcW w:w="382" w:type="pct"/>
            <w:shd w:val="clear" w:color="auto" w:fill="FFFF99"/>
            <w:vAlign w:val="center"/>
          </w:tcPr>
          <w:p w:rsidR="002F55EA" w:rsidRDefault="002F55EA" w:rsidP="002F55EA">
            <w:pPr>
              <w:spacing w:before="60"/>
              <w:jc w:val="center"/>
              <w:rPr>
                <w:sz w:val="16"/>
              </w:rPr>
            </w:pPr>
            <w:r>
              <w:rPr>
                <w:sz w:val="16"/>
              </w:rPr>
              <w:t>Amount</w:t>
            </w:r>
            <w:r>
              <w:rPr>
                <w:sz w:val="16"/>
              </w:rPr>
              <w:br/>
              <w:t>USD</w:t>
            </w:r>
          </w:p>
        </w:tc>
      </w:tr>
      <w:tr w:rsidR="002F55EA" w:rsidTr="00483DB4">
        <w:trPr>
          <w:cantSplit/>
          <w:trHeight w:val="135"/>
        </w:trPr>
        <w:tc>
          <w:tcPr>
            <w:tcW w:w="947" w:type="pct"/>
            <w:vMerge w:val="restart"/>
          </w:tcPr>
          <w:p w:rsidR="002F55EA" w:rsidRPr="006A2652" w:rsidRDefault="002F55EA" w:rsidP="00FE6BDA">
            <w:pPr>
              <w:spacing w:before="120" w:after="120" w:line="276" w:lineRule="auto"/>
              <w:jc w:val="left"/>
              <w:rPr>
                <w:b/>
                <w:sz w:val="18"/>
                <w:szCs w:val="18"/>
              </w:rPr>
            </w:pPr>
            <w:r w:rsidRPr="006A2652">
              <w:rPr>
                <w:b/>
                <w:iCs/>
                <w:sz w:val="18"/>
                <w:szCs w:val="18"/>
              </w:rPr>
              <w:t>O</w:t>
            </w:r>
            <w:r>
              <w:rPr>
                <w:b/>
                <w:iCs/>
                <w:sz w:val="18"/>
                <w:szCs w:val="18"/>
              </w:rPr>
              <w:t>UTPUT</w:t>
            </w:r>
            <w:r w:rsidRPr="006A2652">
              <w:rPr>
                <w:b/>
                <w:iCs/>
                <w:sz w:val="18"/>
                <w:szCs w:val="18"/>
              </w:rPr>
              <w:t xml:space="preserve"> </w:t>
            </w:r>
            <w:r w:rsidRPr="006A2652">
              <w:rPr>
                <w:b/>
                <w:sz w:val="18"/>
                <w:szCs w:val="18"/>
              </w:rPr>
              <w:t xml:space="preserve"> 1</w:t>
            </w:r>
          </w:p>
          <w:p w:rsidR="002F55EA" w:rsidRPr="00870FCE" w:rsidRDefault="002F55EA" w:rsidP="00FE6BDA">
            <w:pPr>
              <w:spacing w:before="120" w:after="120" w:line="276" w:lineRule="auto"/>
              <w:jc w:val="left"/>
              <w:rPr>
                <w:i/>
                <w:sz w:val="18"/>
                <w:szCs w:val="18"/>
              </w:rPr>
            </w:pPr>
            <w:r w:rsidRPr="00870FCE">
              <w:rPr>
                <w:sz w:val="18"/>
                <w:szCs w:val="18"/>
              </w:rPr>
              <w:t>Capacity building for CDM and scaled-up mitigation approaches</w:t>
            </w:r>
          </w:p>
          <w:p w:rsidR="002F55EA" w:rsidRPr="00870FCE" w:rsidRDefault="002F55EA" w:rsidP="00FE6BDA">
            <w:pPr>
              <w:spacing w:before="120" w:after="120" w:line="276" w:lineRule="auto"/>
              <w:jc w:val="left"/>
              <w:rPr>
                <w:i/>
                <w:sz w:val="18"/>
                <w:szCs w:val="18"/>
              </w:rPr>
            </w:pPr>
            <w:r w:rsidRPr="00A93F74">
              <w:rPr>
                <w:b/>
                <w:i/>
                <w:sz w:val="18"/>
                <w:szCs w:val="18"/>
              </w:rPr>
              <w:t>Baseline</w:t>
            </w:r>
            <w:r w:rsidRPr="00870FCE">
              <w:rPr>
                <w:i/>
                <w:sz w:val="18"/>
                <w:szCs w:val="18"/>
              </w:rPr>
              <w:t>:</w:t>
            </w:r>
          </w:p>
          <w:p w:rsidR="002F55EA" w:rsidRPr="00CF55CB" w:rsidRDefault="002F55EA" w:rsidP="00FE6BDA">
            <w:pPr>
              <w:spacing w:before="120" w:after="120" w:line="276" w:lineRule="auto"/>
              <w:jc w:val="left"/>
              <w:rPr>
                <w:sz w:val="18"/>
                <w:szCs w:val="18"/>
              </w:rPr>
            </w:pPr>
            <w:r w:rsidRPr="00870FCE">
              <w:rPr>
                <w:sz w:val="18"/>
                <w:szCs w:val="18"/>
              </w:rPr>
              <w:t xml:space="preserve">Lack of capacity in underrepresented countries to implement scaled-up mitigation actions under a reformed CDM </w:t>
            </w:r>
          </w:p>
          <w:p w:rsidR="002F55EA" w:rsidRPr="00A93F74" w:rsidRDefault="002F55EA" w:rsidP="00FE6BDA">
            <w:pPr>
              <w:spacing w:before="120" w:after="120" w:line="276" w:lineRule="auto"/>
              <w:jc w:val="left"/>
              <w:rPr>
                <w:b/>
                <w:i/>
                <w:sz w:val="18"/>
                <w:szCs w:val="18"/>
              </w:rPr>
            </w:pPr>
            <w:r w:rsidRPr="00A93F74">
              <w:rPr>
                <w:b/>
                <w:i/>
                <w:sz w:val="18"/>
                <w:szCs w:val="18"/>
              </w:rPr>
              <w:t>Indicators:</w:t>
            </w:r>
          </w:p>
          <w:p w:rsidR="002F55EA" w:rsidRPr="00CF55CB" w:rsidRDefault="002F55EA" w:rsidP="00FE6BDA">
            <w:pPr>
              <w:spacing w:before="120" w:after="120" w:line="276" w:lineRule="auto"/>
              <w:jc w:val="left"/>
              <w:rPr>
                <w:sz w:val="18"/>
                <w:szCs w:val="18"/>
              </w:rPr>
            </w:pPr>
            <w:r w:rsidRPr="00870FCE">
              <w:rPr>
                <w:sz w:val="18"/>
                <w:szCs w:val="18"/>
              </w:rPr>
              <w:t>LoAs approved by DNA and first SB submitted for approval by DNA to UNFCCC</w:t>
            </w:r>
          </w:p>
          <w:p w:rsidR="002F55EA" w:rsidRDefault="002F55EA" w:rsidP="00FE6BDA">
            <w:pPr>
              <w:spacing w:before="120" w:after="120" w:line="276" w:lineRule="auto"/>
              <w:jc w:val="left"/>
              <w:rPr>
                <w:sz w:val="18"/>
                <w:szCs w:val="18"/>
              </w:rPr>
            </w:pPr>
            <w:r w:rsidRPr="00A93F74">
              <w:rPr>
                <w:b/>
                <w:i/>
                <w:sz w:val="18"/>
                <w:szCs w:val="18"/>
              </w:rPr>
              <w:t>Targets:</w:t>
            </w:r>
            <w:r w:rsidRPr="00870FCE">
              <w:rPr>
                <w:sz w:val="18"/>
                <w:szCs w:val="18"/>
              </w:rPr>
              <w:t xml:space="preserve"> </w:t>
            </w:r>
          </w:p>
          <w:p w:rsidR="002F55EA" w:rsidRDefault="002F55EA" w:rsidP="00FE6BDA">
            <w:pPr>
              <w:spacing w:before="120" w:after="120" w:line="276" w:lineRule="auto"/>
              <w:jc w:val="left"/>
              <w:rPr>
                <w:sz w:val="18"/>
                <w:szCs w:val="18"/>
              </w:rPr>
            </w:pPr>
            <w:r w:rsidRPr="00870FCE">
              <w:rPr>
                <w:sz w:val="18"/>
                <w:szCs w:val="18"/>
              </w:rPr>
              <w:t xml:space="preserve">Developing countries have enhanced capacity for CDM and linkages to scaled-up mitigation approaches, in particular </w:t>
            </w:r>
            <w:r>
              <w:rPr>
                <w:sz w:val="18"/>
                <w:szCs w:val="18"/>
              </w:rPr>
              <w:br/>
            </w:r>
            <w:r w:rsidRPr="00870FCE">
              <w:rPr>
                <w:sz w:val="18"/>
                <w:szCs w:val="18"/>
              </w:rPr>
              <w:t>NAMAs</w:t>
            </w:r>
          </w:p>
          <w:p w:rsidR="00CD4EC0" w:rsidRDefault="00CD4EC0" w:rsidP="00FE6BDA">
            <w:pPr>
              <w:spacing w:before="120" w:after="120" w:line="276" w:lineRule="auto"/>
              <w:jc w:val="left"/>
              <w:rPr>
                <w:b/>
                <w:i/>
                <w:sz w:val="18"/>
                <w:szCs w:val="18"/>
              </w:rPr>
            </w:pPr>
            <w:r w:rsidRPr="00CD4EC0">
              <w:rPr>
                <w:b/>
                <w:i/>
                <w:sz w:val="18"/>
                <w:szCs w:val="18"/>
              </w:rPr>
              <w:t>Intended</w:t>
            </w:r>
            <w:r>
              <w:rPr>
                <w:b/>
                <w:i/>
                <w:sz w:val="18"/>
                <w:szCs w:val="18"/>
              </w:rPr>
              <w:t xml:space="preserve"> Outcome (BDP Outcome 63):</w:t>
            </w:r>
          </w:p>
          <w:p w:rsidR="00CD4EC0" w:rsidRPr="00CD4EC0" w:rsidRDefault="00CD4EC0" w:rsidP="00FE6BDA">
            <w:pPr>
              <w:spacing w:before="120" w:after="120" w:line="276" w:lineRule="auto"/>
              <w:jc w:val="left"/>
              <w:rPr>
                <w:sz w:val="18"/>
                <w:szCs w:val="18"/>
              </w:rPr>
            </w:pPr>
            <w:r w:rsidRPr="00CD4EC0">
              <w:rPr>
                <w:sz w:val="18"/>
                <w:szCs w:val="18"/>
              </w:rPr>
              <w:t>National, regional and international policy makers have increased and improved access to local learning and</w:t>
            </w:r>
            <w:r>
              <w:rPr>
                <w:sz w:val="18"/>
                <w:szCs w:val="18"/>
              </w:rPr>
              <w:t xml:space="preserve"> knowledge services in the area of </w:t>
            </w:r>
            <w:r w:rsidRPr="00CD4EC0">
              <w:rPr>
                <w:sz w:val="18"/>
                <w:szCs w:val="18"/>
              </w:rPr>
              <w:t>climate change mitigation.</w:t>
            </w:r>
          </w:p>
        </w:tc>
        <w:tc>
          <w:tcPr>
            <w:tcW w:w="1631" w:type="pct"/>
            <w:vAlign w:val="bottom"/>
          </w:tcPr>
          <w:p w:rsidR="002F55EA" w:rsidRPr="006F0147" w:rsidRDefault="002F55EA" w:rsidP="002F55EA">
            <w:pPr>
              <w:spacing w:before="60"/>
              <w:jc w:val="left"/>
              <w:rPr>
                <w:iCs/>
                <w:sz w:val="18"/>
                <w:szCs w:val="18"/>
              </w:rPr>
            </w:pPr>
            <w:r w:rsidRPr="006F0147">
              <w:rPr>
                <w:iCs/>
                <w:sz w:val="18"/>
                <w:szCs w:val="18"/>
              </w:rPr>
              <w:t>1.PoA workshop</w:t>
            </w:r>
          </w:p>
          <w:p w:rsidR="002F55EA" w:rsidRPr="006F0147" w:rsidRDefault="002F55EA" w:rsidP="002F55EA">
            <w:pPr>
              <w:spacing w:before="60"/>
              <w:jc w:val="left"/>
              <w:rPr>
                <w:iCs/>
                <w:sz w:val="18"/>
                <w:szCs w:val="18"/>
              </w:rPr>
            </w:pPr>
            <w:r w:rsidRPr="006F0147">
              <w:rPr>
                <w:iCs/>
                <w:sz w:val="18"/>
                <w:szCs w:val="18"/>
              </w:rPr>
              <w:t>2 day workshop to present on:</w:t>
            </w:r>
          </w:p>
          <w:p w:rsidR="002F55EA" w:rsidRPr="006F0147" w:rsidRDefault="002F55EA" w:rsidP="00133E22">
            <w:pPr>
              <w:numPr>
                <w:ilvl w:val="0"/>
                <w:numId w:val="4"/>
              </w:numPr>
              <w:spacing w:before="60"/>
              <w:jc w:val="left"/>
              <w:rPr>
                <w:iCs/>
                <w:sz w:val="18"/>
                <w:szCs w:val="18"/>
              </w:rPr>
            </w:pPr>
            <w:r w:rsidRPr="006F0147">
              <w:rPr>
                <w:iCs/>
                <w:sz w:val="18"/>
                <w:szCs w:val="18"/>
              </w:rPr>
              <w:t>CDM requirements</w:t>
            </w:r>
          </w:p>
          <w:p w:rsidR="002F55EA" w:rsidRPr="006F0147" w:rsidRDefault="002F55EA" w:rsidP="00133E22">
            <w:pPr>
              <w:numPr>
                <w:ilvl w:val="0"/>
                <w:numId w:val="4"/>
              </w:numPr>
              <w:spacing w:before="60"/>
              <w:jc w:val="left"/>
              <w:rPr>
                <w:iCs/>
                <w:sz w:val="18"/>
                <w:szCs w:val="18"/>
              </w:rPr>
            </w:pPr>
            <w:r w:rsidRPr="006F0147">
              <w:rPr>
                <w:iCs/>
                <w:sz w:val="18"/>
                <w:szCs w:val="18"/>
              </w:rPr>
              <w:t>PoA standards and management systems and requirements’</w:t>
            </w:r>
          </w:p>
          <w:p w:rsidR="002F55EA" w:rsidRPr="0094426D" w:rsidRDefault="002F55EA" w:rsidP="0094426D">
            <w:pPr>
              <w:numPr>
                <w:ilvl w:val="0"/>
                <w:numId w:val="4"/>
              </w:numPr>
              <w:spacing w:before="60"/>
              <w:jc w:val="left"/>
              <w:rPr>
                <w:iCs/>
                <w:sz w:val="18"/>
                <w:szCs w:val="18"/>
              </w:rPr>
            </w:pPr>
            <w:r w:rsidRPr="006F0147">
              <w:rPr>
                <w:iCs/>
                <w:sz w:val="18"/>
                <w:szCs w:val="18"/>
              </w:rPr>
              <w:t>greater involvement of DNAs</w:t>
            </w:r>
          </w:p>
        </w:tc>
        <w:tc>
          <w:tcPr>
            <w:tcW w:w="753" w:type="pct"/>
          </w:tcPr>
          <w:p w:rsidR="002F55EA" w:rsidRPr="006F0147" w:rsidRDefault="002F55EA" w:rsidP="00483DB4">
            <w:pPr>
              <w:spacing w:before="120"/>
              <w:jc w:val="center"/>
              <w:rPr>
                <w:iCs/>
                <w:sz w:val="18"/>
                <w:szCs w:val="18"/>
              </w:rPr>
            </w:pPr>
            <w:r w:rsidRPr="006F0147">
              <w:rPr>
                <w:iCs/>
                <w:sz w:val="18"/>
                <w:szCs w:val="18"/>
              </w:rPr>
              <w:t>February 2014</w:t>
            </w:r>
          </w:p>
        </w:tc>
        <w:tc>
          <w:tcPr>
            <w:tcW w:w="525" w:type="pct"/>
          </w:tcPr>
          <w:p w:rsidR="002F55EA" w:rsidRPr="006F0147" w:rsidRDefault="002F55EA" w:rsidP="00483DB4">
            <w:pPr>
              <w:spacing w:before="120"/>
              <w:jc w:val="center"/>
              <w:rPr>
                <w:iCs/>
                <w:sz w:val="18"/>
                <w:szCs w:val="18"/>
              </w:rPr>
            </w:pPr>
            <w:r w:rsidRPr="006F0147">
              <w:rPr>
                <w:iCs/>
                <w:sz w:val="18"/>
                <w:szCs w:val="18"/>
              </w:rPr>
              <w:t>UNDP</w:t>
            </w:r>
          </w:p>
        </w:tc>
        <w:tc>
          <w:tcPr>
            <w:tcW w:w="381" w:type="pct"/>
          </w:tcPr>
          <w:p w:rsidR="002F55EA" w:rsidRPr="006F0147" w:rsidRDefault="002F55EA" w:rsidP="00483DB4">
            <w:pPr>
              <w:spacing w:before="120"/>
              <w:jc w:val="center"/>
              <w:rPr>
                <w:iCs/>
                <w:sz w:val="18"/>
                <w:szCs w:val="18"/>
              </w:rPr>
            </w:pPr>
            <w:r w:rsidRPr="006F0147">
              <w:rPr>
                <w:iCs/>
                <w:sz w:val="18"/>
                <w:szCs w:val="18"/>
              </w:rPr>
              <w:t>Donor</w:t>
            </w:r>
          </w:p>
        </w:tc>
        <w:tc>
          <w:tcPr>
            <w:tcW w:w="381" w:type="pct"/>
          </w:tcPr>
          <w:p w:rsidR="002F55EA" w:rsidRPr="006F0147" w:rsidRDefault="002F55EA" w:rsidP="008838F9">
            <w:pPr>
              <w:spacing w:before="120"/>
              <w:jc w:val="center"/>
              <w:rPr>
                <w:iCs/>
                <w:sz w:val="18"/>
                <w:szCs w:val="18"/>
              </w:rPr>
            </w:pPr>
            <w:r>
              <w:rPr>
                <w:iCs/>
                <w:sz w:val="18"/>
                <w:szCs w:val="18"/>
              </w:rPr>
              <w:t xml:space="preserve">Core Budget – </w:t>
            </w:r>
            <w:r w:rsidR="008838F9">
              <w:rPr>
                <w:iCs/>
                <w:sz w:val="18"/>
                <w:szCs w:val="18"/>
              </w:rPr>
              <w:t>output</w:t>
            </w:r>
            <w:r>
              <w:rPr>
                <w:iCs/>
                <w:sz w:val="18"/>
                <w:szCs w:val="18"/>
              </w:rPr>
              <w:t xml:space="preserve"> 1</w:t>
            </w:r>
          </w:p>
        </w:tc>
        <w:tc>
          <w:tcPr>
            <w:tcW w:w="382" w:type="pct"/>
          </w:tcPr>
          <w:p w:rsidR="002F55EA" w:rsidRPr="006F0147" w:rsidRDefault="001D2EF0" w:rsidP="00483DB4">
            <w:pPr>
              <w:spacing w:before="120"/>
              <w:jc w:val="center"/>
              <w:rPr>
                <w:iCs/>
                <w:sz w:val="18"/>
                <w:szCs w:val="18"/>
              </w:rPr>
            </w:pPr>
            <w:r>
              <w:rPr>
                <w:iCs/>
                <w:sz w:val="18"/>
                <w:szCs w:val="18"/>
              </w:rPr>
              <w:t>138,500</w:t>
            </w:r>
          </w:p>
        </w:tc>
      </w:tr>
      <w:tr w:rsidR="002F55EA" w:rsidTr="00483DB4">
        <w:trPr>
          <w:cantSplit/>
          <w:trHeight w:val="135"/>
        </w:trPr>
        <w:tc>
          <w:tcPr>
            <w:tcW w:w="947" w:type="pct"/>
            <w:vMerge/>
          </w:tcPr>
          <w:p w:rsidR="002F55EA" w:rsidRDefault="002F55EA" w:rsidP="002F55EA">
            <w:pPr>
              <w:spacing w:before="60"/>
            </w:pPr>
          </w:p>
        </w:tc>
        <w:tc>
          <w:tcPr>
            <w:tcW w:w="1631" w:type="pct"/>
            <w:vAlign w:val="center"/>
          </w:tcPr>
          <w:p w:rsidR="002F55EA" w:rsidRPr="006F0147" w:rsidRDefault="002F55EA" w:rsidP="002F55EA">
            <w:pPr>
              <w:spacing w:before="60"/>
              <w:jc w:val="left"/>
              <w:rPr>
                <w:iCs/>
                <w:sz w:val="18"/>
                <w:szCs w:val="18"/>
              </w:rPr>
            </w:pPr>
            <w:r w:rsidRPr="006F0147">
              <w:rPr>
                <w:iCs/>
                <w:sz w:val="18"/>
                <w:szCs w:val="18"/>
              </w:rPr>
              <w:t>2. SB workshop</w:t>
            </w:r>
          </w:p>
          <w:p w:rsidR="002F55EA" w:rsidRPr="006F0147" w:rsidRDefault="002F55EA" w:rsidP="002F55EA">
            <w:pPr>
              <w:spacing w:before="60"/>
              <w:jc w:val="left"/>
              <w:rPr>
                <w:iCs/>
                <w:sz w:val="18"/>
                <w:szCs w:val="18"/>
              </w:rPr>
            </w:pPr>
            <w:r w:rsidRPr="006F0147">
              <w:rPr>
                <w:iCs/>
                <w:sz w:val="18"/>
                <w:szCs w:val="18"/>
              </w:rPr>
              <w:t>2 day workshop to discuss:</w:t>
            </w:r>
          </w:p>
          <w:p w:rsidR="002F55EA" w:rsidRPr="006F0147" w:rsidRDefault="002F55EA" w:rsidP="00CA6550">
            <w:pPr>
              <w:numPr>
                <w:ilvl w:val="0"/>
                <w:numId w:val="24"/>
              </w:numPr>
              <w:spacing w:before="60"/>
              <w:jc w:val="left"/>
              <w:rPr>
                <w:iCs/>
                <w:sz w:val="18"/>
                <w:szCs w:val="18"/>
              </w:rPr>
            </w:pPr>
            <w:r w:rsidRPr="006F0147">
              <w:rPr>
                <w:iCs/>
                <w:sz w:val="18"/>
                <w:szCs w:val="18"/>
              </w:rPr>
              <w:t>UNFCCC guidelines and rules</w:t>
            </w:r>
          </w:p>
          <w:p w:rsidR="002F55EA" w:rsidRPr="006F0147" w:rsidRDefault="002F55EA" w:rsidP="00CA6550">
            <w:pPr>
              <w:numPr>
                <w:ilvl w:val="0"/>
                <w:numId w:val="24"/>
              </w:numPr>
              <w:spacing w:before="60"/>
              <w:jc w:val="left"/>
              <w:rPr>
                <w:iCs/>
                <w:sz w:val="18"/>
                <w:szCs w:val="18"/>
              </w:rPr>
            </w:pPr>
            <w:r w:rsidRPr="006F0147">
              <w:rPr>
                <w:iCs/>
                <w:sz w:val="18"/>
                <w:szCs w:val="18"/>
              </w:rPr>
              <w:t>QA/QC of data</w:t>
            </w:r>
          </w:p>
          <w:p w:rsidR="002F55EA" w:rsidRPr="006F0147" w:rsidRDefault="002F55EA" w:rsidP="00CA6550">
            <w:pPr>
              <w:numPr>
                <w:ilvl w:val="0"/>
                <w:numId w:val="24"/>
              </w:numPr>
              <w:spacing w:before="60"/>
              <w:jc w:val="left"/>
              <w:rPr>
                <w:iCs/>
                <w:sz w:val="18"/>
                <w:szCs w:val="18"/>
              </w:rPr>
            </w:pPr>
            <w:r w:rsidRPr="006F0147">
              <w:rPr>
                <w:iCs/>
                <w:sz w:val="18"/>
                <w:szCs w:val="18"/>
              </w:rPr>
              <w:t>submi</w:t>
            </w:r>
            <w:r>
              <w:rPr>
                <w:iCs/>
                <w:sz w:val="18"/>
                <w:szCs w:val="18"/>
              </w:rPr>
              <w:t xml:space="preserve">ssion process of SB to </w:t>
            </w:r>
            <w:r w:rsidRPr="006F0147">
              <w:rPr>
                <w:iCs/>
                <w:sz w:val="18"/>
                <w:szCs w:val="18"/>
              </w:rPr>
              <w:t>UNFCCC</w:t>
            </w:r>
          </w:p>
          <w:p w:rsidR="002F55EA" w:rsidRPr="006F0147" w:rsidRDefault="002F55EA" w:rsidP="00CA6550">
            <w:pPr>
              <w:numPr>
                <w:ilvl w:val="0"/>
                <w:numId w:val="24"/>
              </w:numPr>
              <w:spacing w:before="60"/>
              <w:jc w:val="left"/>
              <w:rPr>
                <w:i/>
                <w:iCs/>
                <w:sz w:val="18"/>
                <w:szCs w:val="18"/>
              </w:rPr>
            </w:pPr>
            <w:r w:rsidRPr="006F0147">
              <w:rPr>
                <w:iCs/>
                <w:sz w:val="18"/>
                <w:szCs w:val="18"/>
              </w:rPr>
              <w:t>establishment of Governance structure</w:t>
            </w:r>
          </w:p>
        </w:tc>
        <w:tc>
          <w:tcPr>
            <w:tcW w:w="753" w:type="pct"/>
          </w:tcPr>
          <w:p w:rsidR="002F55EA" w:rsidRPr="006F0147" w:rsidRDefault="002F55EA" w:rsidP="00483DB4">
            <w:pPr>
              <w:spacing w:before="120"/>
              <w:jc w:val="center"/>
              <w:rPr>
                <w:iCs/>
                <w:sz w:val="18"/>
                <w:szCs w:val="18"/>
              </w:rPr>
            </w:pPr>
            <w:r w:rsidRPr="006F0147">
              <w:rPr>
                <w:iCs/>
                <w:sz w:val="18"/>
                <w:szCs w:val="18"/>
              </w:rPr>
              <w:t>February 2015</w:t>
            </w:r>
          </w:p>
        </w:tc>
        <w:tc>
          <w:tcPr>
            <w:tcW w:w="525" w:type="pct"/>
          </w:tcPr>
          <w:p w:rsidR="002F55EA" w:rsidRPr="006F0147" w:rsidRDefault="002F55EA" w:rsidP="00483DB4">
            <w:pPr>
              <w:spacing w:before="120"/>
              <w:jc w:val="center"/>
              <w:rPr>
                <w:iCs/>
                <w:sz w:val="18"/>
                <w:szCs w:val="18"/>
              </w:rPr>
            </w:pPr>
            <w:r w:rsidRPr="006F0147">
              <w:rPr>
                <w:iCs/>
                <w:sz w:val="18"/>
                <w:szCs w:val="18"/>
              </w:rPr>
              <w:t>UNDP</w:t>
            </w:r>
          </w:p>
        </w:tc>
        <w:tc>
          <w:tcPr>
            <w:tcW w:w="381" w:type="pct"/>
          </w:tcPr>
          <w:p w:rsidR="002F55EA" w:rsidRPr="006F0147" w:rsidRDefault="002F55EA" w:rsidP="00483DB4">
            <w:pPr>
              <w:spacing w:before="120"/>
              <w:jc w:val="center"/>
              <w:rPr>
                <w:iCs/>
                <w:sz w:val="18"/>
                <w:szCs w:val="18"/>
              </w:rPr>
            </w:pPr>
            <w:r w:rsidRPr="006F0147">
              <w:rPr>
                <w:iCs/>
                <w:sz w:val="18"/>
                <w:szCs w:val="18"/>
              </w:rPr>
              <w:t>Donor</w:t>
            </w:r>
          </w:p>
        </w:tc>
        <w:tc>
          <w:tcPr>
            <w:tcW w:w="381" w:type="pct"/>
          </w:tcPr>
          <w:p w:rsidR="002F55EA" w:rsidRPr="006F0147" w:rsidRDefault="002F55EA" w:rsidP="008838F9">
            <w:pPr>
              <w:spacing w:before="120"/>
              <w:jc w:val="center"/>
              <w:rPr>
                <w:iCs/>
                <w:sz w:val="18"/>
                <w:szCs w:val="18"/>
              </w:rPr>
            </w:pPr>
            <w:r>
              <w:rPr>
                <w:iCs/>
                <w:sz w:val="18"/>
                <w:szCs w:val="18"/>
              </w:rPr>
              <w:t xml:space="preserve">Core Budget – </w:t>
            </w:r>
            <w:r w:rsidR="008838F9">
              <w:rPr>
                <w:iCs/>
                <w:sz w:val="18"/>
                <w:szCs w:val="18"/>
              </w:rPr>
              <w:t>output</w:t>
            </w:r>
            <w:r>
              <w:rPr>
                <w:iCs/>
                <w:sz w:val="18"/>
                <w:szCs w:val="18"/>
              </w:rPr>
              <w:t xml:space="preserve"> 1</w:t>
            </w:r>
          </w:p>
        </w:tc>
        <w:tc>
          <w:tcPr>
            <w:tcW w:w="382" w:type="pct"/>
          </w:tcPr>
          <w:p w:rsidR="002F55EA" w:rsidRPr="001500D5" w:rsidRDefault="001D2EF0" w:rsidP="00483DB4">
            <w:pPr>
              <w:spacing w:before="120"/>
              <w:jc w:val="center"/>
              <w:rPr>
                <w:iCs/>
                <w:sz w:val="16"/>
              </w:rPr>
            </w:pPr>
            <w:r>
              <w:rPr>
                <w:iCs/>
                <w:sz w:val="16"/>
              </w:rPr>
              <w:t>138,500</w:t>
            </w:r>
          </w:p>
        </w:tc>
      </w:tr>
      <w:tr w:rsidR="002F55EA" w:rsidTr="004F351C">
        <w:trPr>
          <w:cantSplit/>
          <w:trHeight w:val="690"/>
        </w:trPr>
        <w:tc>
          <w:tcPr>
            <w:tcW w:w="947" w:type="pct"/>
            <w:vMerge/>
            <w:shd w:val="clear" w:color="auto" w:fill="CCCCCC"/>
          </w:tcPr>
          <w:p w:rsidR="002F55EA" w:rsidRDefault="002F55EA" w:rsidP="002F55EA">
            <w:pPr>
              <w:spacing w:before="60"/>
            </w:pPr>
          </w:p>
        </w:tc>
        <w:tc>
          <w:tcPr>
            <w:tcW w:w="1631" w:type="pct"/>
            <w:vMerge w:val="restart"/>
            <w:tcBorders>
              <w:top w:val="single" w:sz="4" w:space="0" w:color="auto"/>
            </w:tcBorders>
          </w:tcPr>
          <w:p w:rsidR="002F55EA" w:rsidRDefault="002F55EA" w:rsidP="00FE6BDA">
            <w:pPr>
              <w:spacing w:before="120" w:after="0"/>
              <w:jc w:val="left"/>
              <w:rPr>
                <w:iCs/>
                <w:sz w:val="18"/>
                <w:szCs w:val="18"/>
              </w:rPr>
            </w:pPr>
            <w:r w:rsidRPr="006F0147">
              <w:rPr>
                <w:iCs/>
                <w:sz w:val="18"/>
                <w:szCs w:val="18"/>
              </w:rPr>
              <w:t>3.</w:t>
            </w:r>
            <w:r w:rsidR="004F351C">
              <w:rPr>
                <w:iCs/>
                <w:sz w:val="18"/>
                <w:szCs w:val="18"/>
              </w:rPr>
              <w:t xml:space="preserve"> and 4.</w:t>
            </w:r>
            <w:r w:rsidRPr="006F0147">
              <w:rPr>
                <w:iCs/>
                <w:sz w:val="18"/>
                <w:szCs w:val="18"/>
              </w:rPr>
              <w:t xml:space="preserve"> Publications and presentations</w:t>
            </w:r>
            <w:r w:rsidR="004F351C">
              <w:rPr>
                <w:iCs/>
                <w:sz w:val="18"/>
                <w:szCs w:val="18"/>
              </w:rPr>
              <w:t xml:space="preserve">, </w:t>
            </w:r>
            <w:r>
              <w:rPr>
                <w:iCs/>
                <w:sz w:val="18"/>
                <w:szCs w:val="18"/>
              </w:rPr>
              <w:t xml:space="preserve">online presence </w:t>
            </w:r>
          </w:p>
          <w:p w:rsidR="002F55EA" w:rsidRDefault="002F55EA" w:rsidP="00CA6550">
            <w:pPr>
              <w:numPr>
                <w:ilvl w:val="0"/>
                <w:numId w:val="23"/>
              </w:numPr>
              <w:spacing w:before="60"/>
              <w:ind w:left="307" w:hanging="142"/>
              <w:jc w:val="left"/>
              <w:rPr>
                <w:iCs/>
                <w:sz w:val="18"/>
                <w:szCs w:val="18"/>
              </w:rPr>
            </w:pPr>
            <w:r w:rsidRPr="006F0147">
              <w:rPr>
                <w:iCs/>
                <w:sz w:val="18"/>
                <w:szCs w:val="18"/>
              </w:rPr>
              <w:t>webinars</w:t>
            </w:r>
            <w:r w:rsidR="001849AD">
              <w:rPr>
                <w:iCs/>
                <w:sz w:val="18"/>
                <w:szCs w:val="18"/>
              </w:rPr>
              <w:t xml:space="preserve"> and regular project blogs</w:t>
            </w:r>
          </w:p>
          <w:p w:rsidR="002F55EA" w:rsidRDefault="00AF76FF" w:rsidP="00CA6550">
            <w:pPr>
              <w:numPr>
                <w:ilvl w:val="0"/>
                <w:numId w:val="23"/>
              </w:numPr>
              <w:spacing w:before="60"/>
              <w:ind w:left="307" w:hanging="142"/>
              <w:jc w:val="left"/>
              <w:rPr>
                <w:iCs/>
                <w:sz w:val="18"/>
                <w:szCs w:val="18"/>
              </w:rPr>
            </w:pPr>
            <w:r>
              <w:rPr>
                <w:iCs/>
                <w:sz w:val="18"/>
                <w:szCs w:val="18"/>
              </w:rPr>
              <w:t>online depositaries, p</w:t>
            </w:r>
            <w:r w:rsidR="002F55EA" w:rsidRPr="006F0147">
              <w:rPr>
                <w:iCs/>
                <w:sz w:val="18"/>
                <w:szCs w:val="18"/>
              </w:rPr>
              <w:t>ublications</w:t>
            </w:r>
            <w:r w:rsidR="002F55EA">
              <w:rPr>
                <w:iCs/>
                <w:sz w:val="18"/>
                <w:szCs w:val="18"/>
              </w:rPr>
              <w:t xml:space="preserve"> and presentations</w:t>
            </w:r>
          </w:p>
          <w:p w:rsidR="002F55EA" w:rsidRDefault="002F55EA" w:rsidP="00CA6550">
            <w:pPr>
              <w:numPr>
                <w:ilvl w:val="0"/>
                <w:numId w:val="23"/>
              </w:numPr>
              <w:spacing w:before="60"/>
              <w:ind w:left="307" w:hanging="142"/>
              <w:jc w:val="left"/>
              <w:rPr>
                <w:iCs/>
                <w:sz w:val="18"/>
                <w:szCs w:val="18"/>
              </w:rPr>
            </w:pPr>
            <w:r>
              <w:rPr>
                <w:iCs/>
                <w:sz w:val="18"/>
                <w:szCs w:val="18"/>
              </w:rPr>
              <w:t>flagship publication on activities and achievements of the project</w:t>
            </w:r>
          </w:p>
          <w:p w:rsidR="002F55EA" w:rsidRDefault="002F55EA" w:rsidP="00CA6550">
            <w:pPr>
              <w:numPr>
                <w:ilvl w:val="0"/>
                <w:numId w:val="23"/>
              </w:numPr>
              <w:spacing w:before="60"/>
              <w:ind w:left="307" w:hanging="142"/>
              <w:jc w:val="left"/>
              <w:rPr>
                <w:iCs/>
                <w:sz w:val="18"/>
                <w:szCs w:val="18"/>
              </w:rPr>
            </w:pPr>
            <w:r>
              <w:rPr>
                <w:iCs/>
                <w:sz w:val="18"/>
                <w:szCs w:val="18"/>
              </w:rPr>
              <w:t>knowledge products including translations</w:t>
            </w:r>
          </w:p>
          <w:p w:rsidR="002F55EA" w:rsidRDefault="002F55EA" w:rsidP="00CA6550">
            <w:pPr>
              <w:numPr>
                <w:ilvl w:val="0"/>
                <w:numId w:val="23"/>
              </w:numPr>
              <w:spacing w:before="60"/>
              <w:ind w:left="307" w:hanging="142"/>
              <w:jc w:val="left"/>
              <w:rPr>
                <w:iCs/>
                <w:sz w:val="18"/>
                <w:szCs w:val="18"/>
              </w:rPr>
            </w:pPr>
            <w:r>
              <w:rPr>
                <w:iCs/>
                <w:sz w:val="18"/>
                <w:szCs w:val="18"/>
              </w:rPr>
              <w:t>presentations at conferences</w:t>
            </w:r>
          </w:p>
          <w:p w:rsidR="001849AD" w:rsidRPr="00F04E24" w:rsidRDefault="001849AD" w:rsidP="001849AD">
            <w:pPr>
              <w:pStyle w:val="ListParagraph"/>
              <w:ind w:left="0"/>
              <w:rPr>
                <w:iCs/>
                <w:sz w:val="18"/>
                <w:szCs w:val="18"/>
              </w:rPr>
            </w:pPr>
          </w:p>
        </w:tc>
        <w:tc>
          <w:tcPr>
            <w:tcW w:w="753" w:type="pct"/>
            <w:tcBorders>
              <w:top w:val="single" w:sz="4" w:space="0" w:color="auto"/>
              <w:bottom w:val="single" w:sz="4" w:space="0" w:color="auto"/>
            </w:tcBorders>
            <w:vAlign w:val="center"/>
          </w:tcPr>
          <w:p w:rsidR="002F55EA" w:rsidRPr="006F0147" w:rsidRDefault="002F55EA" w:rsidP="002F55EA">
            <w:pPr>
              <w:spacing w:before="60"/>
              <w:jc w:val="left"/>
              <w:rPr>
                <w:iCs/>
                <w:sz w:val="18"/>
                <w:szCs w:val="18"/>
              </w:rPr>
            </w:pPr>
            <w:r w:rsidRPr="00870FCE">
              <w:rPr>
                <w:b/>
                <w:iCs/>
                <w:sz w:val="18"/>
                <w:szCs w:val="18"/>
              </w:rPr>
              <w:t>Webinars</w:t>
            </w:r>
            <w:r w:rsidRPr="00870FCE">
              <w:rPr>
                <w:b/>
                <w:iCs/>
                <w:sz w:val="18"/>
                <w:szCs w:val="18"/>
              </w:rPr>
              <w:br/>
            </w:r>
            <w:r w:rsidRPr="006F0147">
              <w:rPr>
                <w:iCs/>
                <w:sz w:val="18"/>
                <w:szCs w:val="18"/>
              </w:rPr>
              <w:t xml:space="preserve">2014 in quarters </w:t>
            </w:r>
            <w:bookmarkStart w:id="20" w:name="_GoBack"/>
            <w:bookmarkEnd w:id="20"/>
            <w:r w:rsidRPr="006F0147">
              <w:rPr>
                <w:iCs/>
                <w:sz w:val="18"/>
                <w:szCs w:val="18"/>
              </w:rPr>
              <w:t xml:space="preserve">2 and 4 </w:t>
            </w:r>
          </w:p>
          <w:p w:rsidR="002F55EA" w:rsidRPr="006F0147" w:rsidRDefault="002F55EA" w:rsidP="002F55EA">
            <w:pPr>
              <w:spacing w:before="60"/>
              <w:jc w:val="left"/>
              <w:rPr>
                <w:iCs/>
                <w:sz w:val="18"/>
                <w:szCs w:val="18"/>
              </w:rPr>
            </w:pPr>
            <w:r w:rsidRPr="006F0147">
              <w:rPr>
                <w:iCs/>
                <w:sz w:val="18"/>
                <w:szCs w:val="18"/>
              </w:rPr>
              <w:t>2015 in quarter 1</w:t>
            </w:r>
          </w:p>
        </w:tc>
        <w:tc>
          <w:tcPr>
            <w:tcW w:w="525" w:type="pct"/>
            <w:vMerge w:val="restart"/>
            <w:tcBorders>
              <w:top w:val="single" w:sz="4" w:space="0" w:color="auto"/>
            </w:tcBorders>
            <w:vAlign w:val="center"/>
          </w:tcPr>
          <w:p w:rsidR="002F55EA" w:rsidRPr="006F0147" w:rsidRDefault="002F55EA" w:rsidP="002F55EA">
            <w:pPr>
              <w:spacing w:before="60"/>
              <w:jc w:val="center"/>
              <w:rPr>
                <w:iCs/>
                <w:sz w:val="18"/>
                <w:szCs w:val="18"/>
              </w:rPr>
            </w:pPr>
            <w:r w:rsidRPr="006F0147">
              <w:rPr>
                <w:iCs/>
                <w:sz w:val="18"/>
                <w:szCs w:val="18"/>
              </w:rPr>
              <w:t>UNDP</w:t>
            </w:r>
          </w:p>
        </w:tc>
        <w:tc>
          <w:tcPr>
            <w:tcW w:w="381" w:type="pct"/>
            <w:vMerge w:val="restart"/>
            <w:tcBorders>
              <w:top w:val="single" w:sz="4" w:space="0" w:color="auto"/>
            </w:tcBorders>
            <w:vAlign w:val="center"/>
          </w:tcPr>
          <w:p w:rsidR="002F55EA" w:rsidRPr="006F0147" w:rsidRDefault="002F55EA" w:rsidP="002F55EA">
            <w:pPr>
              <w:spacing w:before="60"/>
              <w:jc w:val="center"/>
              <w:rPr>
                <w:iCs/>
                <w:sz w:val="18"/>
                <w:szCs w:val="18"/>
              </w:rPr>
            </w:pPr>
            <w:r w:rsidRPr="006F0147">
              <w:rPr>
                <w:iCs/>
                <w:sz w:val="18"/>
                <w:szCs w:val="18"/>
              </w:rPr>
              <w:t>Donor</w:t>
            </w:r>
          </w:p>
        </w:tc>
        <w:tc>
          <w:tcPr>
            <w:tcW w:w="381" w:type="pct"/>
            <w:vMerge w:val="restart"/>
            <w:tcBorders>
              <w:top w:val="single" w:sz="4" w:space="0" w:color="auto"/>
            </w:tcBorders>
            <w:vAlign w:val="center"/>
          </w:tcPr>
          <w:p w:rsidR="002F55EA" w:rsidRPr="006F0147" w:rsidRDefault="002F55EA" w:rsidP="008838F9">
            <w:pPr>
              <w:spacing w:before="60"/>
              <w:jc w:val="center"/>
              <w:rPr>
                <w:iCs/>
                <w:sz w:val="18"/>
                <w:szCs w:val="18"/>
              </w:rPr>
            </w:pPr>
            <w:r>
              <w:rPr>
                <w:iCs/>
                <w:sz w:val="18"/>
                <w:szCs w:val="18"/>
              </w:rPr>
              <w:t xml:space="preserve">Core Budget – </w:t>
            </w:r>
            <w:r w:rsidR="008838F9">
              <w:rPr>
                <w:iCs/>
                <w:sz w:val="18"/>
                <w:szCs w:val="18"/>
              </w:rPr>
              <w:t>output</w:t>
            </w:r>
            <w:r>
              <w:rPr>
                <w:iCs/>
                <w:sz w:val="18"/>
                <w:szCs w:val="18"/>
              </w:rPr>
              <w:t xml:space="preserve"> 1</w:t>
            </w:r>
          </w:p>
        </w:tc>
        <w:tc>
          <w:tcPr>
            <w:tcW w:w="382" w:type="pct"/>
            <w:vMerge w:val="restart"/>
            <w:tcBorders>
              <w:top w:val="single" w:sz="4" w:space="0" w:color="auto"/>
            </w:tcBorders>
            <w:vAlign w:val="center"/>
          </w:tcPr>
          <w:p w:rsidR="002F55EA" w:rsidRPr="001500D5" w:rsidRDefault="002F55EA" w:rsidP="001D2EF0">
            <w:pPr>
              <w:spacing w:before="60"/>
              <w:jc w:val="center"/>
              <w:rPr>
                <w:iCs/>
                <w:sz w:val="16"/>
              </w:rPr>
            </w:pPr>
            <w:r>
              <w:rPr>
                <w:iCs/>
                <w:sz w:val="16"/>
              </w:rPr>
              <w:t>23</w:t>
            </w:r>
            <w:r w:rsidR="001D2EF0">
              <w:rPr>
                <w:iCs/>
                <w:sz w:val="16"/>
              </w:rPr>
              <w:t>3</w:t>
            </w:r>
            <w:r>
              <w:rPr>
                <w:iCs/>
                <w:sz w:val="16"/>
              </w:rPr>
              <w:t>,000</w:t>
            </w:r>
          </w:p>
        </w:tc>
      </w:tr>
      <w:tr w:rsidR="002F55EA" w:rsidTr="002F55EA">
        <w:trPr>
          <w:cantSplit/>
          <w:trHeight w:val="555"/>
        </w:trPr>
        <w:tc>
          <w:tcPr>
            <w:tcW w:w="947" w:type="pct"/>
            <w:vMerge/>
            <w:shd w:val="clear" w:color="auto" w:fill="CCCCCC"/>
          </w:tcPr>
          <w:p w:rsidR="002F55EA" w:rsidRDefault="002F55EA" w:rsidP="002F55EA">
            <w:pPr>
              <w:spacing w:before="60"/>
            </w:pPr>
          </w:p>
        </w:tc>
        <w:tc>
          <w:tcPr>
            <w:tcW w:w="1631" w:type="pct"/>
            <w:vMerge/>
            <w:vAlign w:val="center"/>
          </w:tcPr>
          <w:p w:rsidR="002F55EA" w:rsidRPr="006F0147" w:rsidRDefault="002F55EA" w:rsidP="002F55EA">
            <w:pPr>
              <w:spacing w:before="60"/>
              <w:rPr>
                <w:iCs/>
                <w:sz w:val="18"/>
                <w:szCs w:val="18"/>
              </w:rPr>
            </w:pPr>
          </w:p>
        </w:tc>
        <w:tc>
          <w:tcPr>
            <w:tcW w:w="753" w:type="pct"/>
            <w:tcBorders>
              <w:top w:val="single" w:sz="4" w:space="0" w:color="auto"/>
              <w:bottom w:val="single" w:sz="4" w:space="0" w:color="auto"/>
            </w:tcBorders>
            <w:vAlign w:val="center"/>
          </w:tcPr>
          <w:p w:rsidR="002F55EA" w:rsidRPr="00870FCE" w:rsidRDefault="002F55EA" w:rsidP="002F55EA">
            <w:pPr>
              <w:spacing w:before="60"/>
              <w:jc w:val="left"/>
              <w:rPr>
                <w:b/>
                <w:iCs/>
                <w:sz w:val="18"/>
                <w:szCs w:val="18"/>
              </w:rPr>
            </w:pPr>
            <w:r w:rsidRPr="00870FCE">
              <w:rPr>
                <w:b/>
                <w:iCs/>
                <w:sz w:val="18"/>
                <w:szCs w:val="18"/>
              </w:rPr>
              <w:t>Interim report</w:t>
            </w:r>
          </w:p>
          <w:p w:rsidR="002F55EA" w:rsidRPr="006F0147" w:rsidRDefault="002F55EA" w:rsidP="002F55EA">
            <w:pPr>
              <w:spacing w:before="60"/>
              <w:jc w:val="left"/>
              <w:rPr>
                <w:iCs/>
                <w:sz w:val="18"/>
                <w:szCs w:val="18"/>
                <w:u w:val="single"/>
              </w:rPr>
            </w:pPr>
            <w:r w:rsidRPr="006F0147">
              <w:rPr>
                <w:iCs/>
                <w:sz w:val="18"/>
                <w:szCs w:val="18"/>
              </w:rPr>
              <w:t>2014 in quarter 1</w:t>
            </w:r>
          </w:p>
        </w:tc>
        <w:tc>
          <w:tcPr>
            <w:tcW w:w="525" w:type="pct"/>
            <w:vMerge/>
            <w:vAlign w:val="center"/>
          </w:tcPr>
          <w:p w:rsidR="002F55EA" w:rsidRPr="006F0147" w:rsidRDefault="002F55EA" w:rsidP="002F55EA">
            <w:pPr>
              <w:spacing w:before="60"/>
              <w:jc w:val="center"/>
              <w:rPr>
                <w:iCs/>
                <w:sz w:val="18"/>
                <w:szCs w:val="18"/>
              </w:rPr>
            </w:pPr>
          </w:p>
        </w:tc>
        <w:tc>
          <w:tcPr>
            <w:tcW w:w="381" w:type="pct"/>
            <w:vMerge/>
            <w:vAlign w:val="center"/>
          </w:tcPr>
          <w:p w:rsidR="002F55EA" w:rsidRPr="006F0147" w:rsidRDefault="002F55EA" w:rsidP="002F55EA">
            <w:pPr>
              <w:spacing w:before="60"/>
              <w:jc w:val="center"/>
              <w:rPr>
                <w:iCs/>
                <w:sz w:val="18"/>
                <w:szCs w:val="18"/>
              </w:rPr>
            </w:pPr>
          </w:p>
        </w:tc>
        <w:tc>
          <w:tcPr>
            <w:tcW w:w="381" w:type="pct"/>
            <w:vMerge/>
            <w:vAlign w:val="center"/>
          </w:tcPr>
          <w:p w:rsidR="002F55EA" w:rsidRPr="006F0147" w:rsidRDefault="002F55EA" w:rsidP="002F55EA">
            <w:pPr>
              <w:spacing w:before="60"/>
              <w:jc w:val="center"/>
              <w:rPr>
                <w:iCs/>
                <w:sz w:val="18"/>
                <w:szCs w:val="18"/>
              </w:rPr>
            </w:pPr>
          </w:p>
        </w:tc>
        <w:tc>
          <w:tcPr>
            <w:tcW w:w="382" w:type="pct"/>
            <w:vMerge/>
            <w:vAlign w:val="center"/>
          </w:tcPr>
          <w:p w:rsidR="002F55EA" w:rsidRPr="001500D5" w:rsidRDefault="002F55EA" w:rsidP="002F55EA">
            <w:pPr>
              <w:spacing w:before="60"/>
              <w:jc w:val="center"/>
              <w:rPr>
                <w:iCs/>
                <w:sz w:val="16"/>
              </w:rPr>
            </w:pPr>
          </w:p>
        </w:tc>
      </w:tr>
      <w:tr w:rsidR="002F55EA" w:rsidTr="002F55EA">
        <w:trPr>
          <w:cantSplit/>
          <w:trHeight w:val="450"/>
        </w:trPr>
        <w:tc>
          <w:tcPr>
            <w:tcW w:w="947" w:type="pct"/>
            <w:vMerge/>
            <w:shd w:val="clear" w:color="auto" w:fill="CCCCCC"/>
          </w:tcPr>
          <w:p w:rsidR="002F55EA" w:rsidRDefault="002F55EA" w:rsidP="002F55EA">
            <w:pPr>
              <w:spacing w:before="60"/>
            </w:pPr>
          </w:p>
        </w:tc>
        <w:tc>
          <w:tcPr>
            <w:tcW w:w="1631" w:type="pct"/>
            <w:vMerge/>
            <w:vAlign w:val="center"/>
          </w:tcPr>
          <w:p w:rsidR="002F55EA" w:rsidRPr="006F0147" w:rsidRDefault="002F55EA" w:rsidP="002F55EA">
            <w:pPr>
              <w:spacing w:before="60"/>
              <w:rPr>
                <w:iCs/>
                <w:sz w:val="18"/>
                <w:szCs w:val="18"/>
              </w:rPr>
            </w:pPr>
          </w:p>
        </w:tc>
        <w:tc>
          <w:tcPr>
            <w:tcW w:w="753" w:type="pct"/>
            <w:tcBorders>
              <w:top w:val="single" w:sz="4" w:space="0" w:color="auto"/>
              <w:bottom w:val="single" w:sz="4" w:space="0" w:color="auto"/>
            </w:tcBorders>
            <w:vAlign w:val="center"/>
          </w:tcPr>
          <w:p w:rsidR="002F55EA" w:rsidRPr="006F0147" w:rsidRDefault="002F55EA" w:rsidP="002F55EA">
            <w:pPr>
              <w:spacing w:before="60"/>
              <w:jc w:val="left"/>
              <w:rPr>
                <w:iCs/>
                <w:sz w:val="18"/>
                <w:szCs w:val="18"/>
                <w:u w:val="single"/>
              </w:rPr>
            </w:pPr>
            <w:r w:rsidRPr="00870FCE">
              <w:rPr>
                <w:b/>
                <w:iCs/>
                <w:sz w:val="18"/>
                <w:szCs w:val="18"/>
              </w:rPr>
              <w:t>Knowledge products</w:t>
            </w:r>
            <w:r w:rsidRPr="006F0147">
              <w:rPr>
                <w:iCs/>
                <w:sz w:val="18"/>
                <w:szCs w:val="18"/>
              </w:rPr>
              <w:t xml:space="preserve"> </w:t>
            </w:r>
            <w:r w:rsidRPr="006F0147">
              <w:rPr>
                <w:iCs/>
                <w:sz w:val="18"/>
                <w:szCs w:val="18"/>
              </w:rPr>
              <w:br/>
              <w:t xml:space="preserve">2014 </w:t>
            </w:r>
            <w:r>
              <w:rPr>
                <w:iCs/>
                <w:sz w:val="18"/>
                <w:szCs w:val="18"/>
              </w:rPr>
              <w:t xml:space="preserve">in </w:t>
            </w:r>
            <w:r w:rsidRPr="006F0147">
              <w:rPr>
                <w:iCs/>
                <w:sz w:val="18"/>
                <w:szCs w:val="18"/>
              </w:rPr>
              <w:t xml:space="preserve">quarter 4 </w:t>
            </w:r>
          </w:p>
        </w:tc>
        <w:tc>
          <w:tcPr>
            <w:tcW w:w="525" w:type="pct"/>
            <w:vMerge/>
            <w:vAlign w:val="center"/>
          </w:tcPr>
          <w:p w:rsidR="002F55EA" w:rsidRPr="006F0147" w:rsidRDefault="002F55EA" w:rsidP="002F55EA">
            <w:pPr>
              <w:spacing w:before="60"/>
              <w:jc w:val="center"/>
              <w:rPr>
                <w:iCs/>
                <w:sz w:val="18"/>
                <w:szCs w:val="18"/>
              </w:rPr>
            </w:pPr>
          </w:p>
        </w:tc>
        <w:tc>
          <w:tcPr>
            <w:tcW w:w="381" w:type="pct"/>
            <w:vMerge/>
            <w:vAlign w:val="center"/>
          </w:tcPr>
          <w:p w:rsidR="002F55EA" w:rsidRPr="006F0147" w:rsidRDefault="002F55EA" w:rsidP="002F55EA">
            <w:pPr>
              <w:spacing w:before="60"/>
              <w:jc w:val="center"/>
              <w:rPr>
                <w:iCs/>
                <w:sz w:val="18"/>
                <w:szCs w:val="18"/>
              </w:rPr>
            </w:pPr>
          </w:p>
        </w:tc>
        <w:tc>
          <w:tcPr>
            <w:tcW w:w="381" w:type="pct"/>
            <w:vMerge/>
            <w:vAlign w:val="center"/>
          </w:tcPr>
          <w:p w:rsidR="002F55EA" w:rsidRPr="006F0147" w:rsidRDefault="002F55EA" w:rsidP="002F55EA">
            <w:pPr>
              <w:spacing w:before="60"/>
              <w:jc w:val="center"/>
              <w:rPr>
                <w:iCs/>
                <w:sz w:val="18"/>
                <w:szCs w:val="18"/>
              </w:rPr>
            </w:pPr>
          </w:p>
        </w:tc>
        <w:tc>
          <w:tcPr>
            <w:tcW w:w="382" w:type="pct"/>
            <w:vMerge/>
            <w:vAlign w:val="center"/>
          </w:tcPr>
          <w:p w:rsidR="002F55EA" w:rsidRPr="001500D5" w:rsidRDefault="002F55EA" w:rsidP="002F55EA">
            <w:pPr>
              <w:spacing w:before="60"/>
              <w:jc w:val="center"/>
              <w:rPr>
                <w:iCs/>
                <w:sz w:val="16"/>
              </w:rPr>
            </w:pPr>
          </w:p>
        </w:tc>
      </w:tr>
      <w:tr w:rsidR="002F55EA" w:rsidTr="002F55EA">
        <w:trPr>
          <w:cantSplit/>
          <w:trHeight w:val="510"/>
        </w:trPr>
        <w:tc>
          <w:tcPr>
            <w:tcW w:w="947" w:type="pct"/>
            <w:vMerge/>
            <w:shd w:val="clear" w:color="auto" w:fill="CCCCCC"/>
          </w:tcPr>
          <w:p w:rsidR="002F55EA" w:rsidRDefault="002F55EA" w:rsidP="002F55EA">
            <w:pPr>
              <w:spacing w:before="60"/>
            </w:pPr>
          </w:p>
        </w:tc>
        <w:tc>
          <w:tcPr>
            <w:tcW w:w="1631" w:type="pct"/>
            <w:vMerge/>
            <w:vAlign w:val="center"/>
          </w:tcPr>
          <w:p w:rsidR="002F55EA" w:rsidRPr="006F0147" w:rsidRDefault="002F55EA" w:rsidP="002F55EA">
            <w:pPr>
              <w:spacing w:before="60"/>
              <w:rPr>
                <w:iCs/>
                <w:sz w:val="18"/>
                <w:szCs w:val="18"/>
              </w:rPr>
            </w:pPr>
          </w:p>
        </w:tc>
        <w:tc>
          <w:tcPr>
            <w:tcW w:w="753" w:type="pct"/>
            <w:tcBorders>
              <w:top w:val="single" w:sz="4" w:space="0" w:color="auto"/>
              <w:bottom w:val="single" w:sz="4" w:space="0" w:color="auto"/>
            </w:tcBorders>
            <w:vAlign w:val="center"/>
          </w:tcPr>
          <w:p w:rsidR="002F55EA" w:rsidRPr="00870FCE" w:rsidRDefault="002F55EA" w:rsidP="002F55EA">
            <w:pPr>
              <w:spacing w:before="60"/>
              <w:jc w:val="left"/>
              <w:rPr>
                <w:b/>
                <w:iCs/>
                <w:sz w:val="18"/>
                <w:szCs w:val="18"/>
              </w:rPr>
            </w:pPr>
            <w:r w:rsidRPr="00870FCE">
              <w:rPr>
                <w:b/>
                <w:iCs/>
                <w:sz w:val="18"/>
                <w:szCs w:val="18"/>
              </w:rPr>
              <w:t>Flagship publication</w:t>
            </w:r>
          </w:p>
          <w:p w:rsidR="002F55EA" w:rsidRPr="006F0147" w:rsidRDefault="002F55EA" w:rsidP="002F55EA">
            <w:pPr>
              <w:spacing w:before="60"/>
              <w:jc w:val="left"/>
              <w:rPr>
                <w:iCs/>
                <w:sz w:val="18"/>
                <w:szCs w:val="18"/>
                <w:u w:val="single"/>
              </w:rPr>
            </w:pPr>
            <w:r w:rsidRPr="006F0147">
              <w:rPr>
                <w:iCs/>
                <w:sz w:val="18"/>
                <w:szCs w:val="18"/>
              </w:rPr>
              <w:t>2015 in quarter 1</w:t>
            </w:r>
          </w:p>
        </w:tc>
        <w:tc>
          <w:tcPr>
            <w:tcW w:w="525" w:type="pct"/>
            <w:vMerge/>
            <w:vAlign w:val="center"/>
          </w:tcPr>
          <w:p w:rsidR="002F55EA" w:rsidRPr="006F0147" w:rsidRDefault="002F55EA" w:rsidP="002F55EA">
            <w:pPr>
              <w:spacing w:before="60"/>
              <w:jc w:val="center"/>
              <w:rPr>
                <w:iCs/>
                <w:sz w:val="18"/>
                <w:szCs w:val="18"/>
              </w:rPr>
            </w:pPr>
          </w:p>
        </w:tc>
        <w:tc>
          <w:tcPr>
            <w:tcW w:w="381" w:type="pct"/>
            <w:vMerge/>
            <w:vAlign w:val="center"/>
          </w:tcPr>
          <w:p w:rsidR="002F55EA" w:rsidRPr="006F0147" w:rsidRDefault="002F55EA" w:rsidP="002F55EA">
            <w:pPr>
              <w:spacing w:before="60"/>
              <w:jc w:val="center"/>
              <w:rPr>
                <w:iCs/>
                <w:sz w:val="18"/>
                <w:szCs w:val="18"/>
              </w:rPr>
            </w:pPr>
          </w:p>
        </w:tc>
        <w:tc>
          <w:tcPr>
            <w:tcW w:w="381" w:type="pct"/>
            <w:vMerge/>
            <w:vAlign w:val="center"/>
          </w:tcPr>
          <w:p w:rsidR="002F55EA" w:rsidRPr="006F0147" w:rsidRDefault="002F55EA" w:rsidP="002F55EA">
            <w:pPr>
              <w:spacing w:before="60"/>
              <w:jc w:val="center"/>
              <w:rPr>
                <w:iCs/>
                <w:sz w:val="18"/>
                <w:szCs w:val="18"/>
              </w:rPr>
            </w:pPr>
          </w:p>
        </w:tc>
        <w:tc>
          <w:tcPr>
            <w:tcW w:w="382" w:type="pct"/>
            <w:vMerge/>
            <w:vAlign w:val="center"/>
          </w:tcPr>
          <w:p w:rsidR="002F55EA" w:rsidRPr="001500D5" w:rsidRDefault="002F55EA" w:rsidP="002F55EA">
            <w:pPr>
              <w:spacing w:before="60"/>
              <w:jc w:val="center"/>
              <w:rPr>
                <w:iCs/>
                <w:sz w:val="16"/>
              </w:rPr>
            </w:pPr>
          </w:p>
        </w:tc>
      </w:tr>
      <w:tr w:rsidR="002F55EA" w:rsidTr="002F55EA">
        <w:trPr>
          <w:cantSplit/>
          <w:trHeight w:val="305"/>
        </w:trPr>
        <w:tc>
          <w:tcPr>
            <w:tcW w:w="947" w:type="pct"/>
            <w:vMerge/>
            <w:shd w:val="clear" w:color="auto" w:fill="CCCCCC"/>
          </w:tcPr>
          <w:p w:rsidR="002F55EA" w:rsidRDefault="002F55EA" w:rsidP="002F55EA">
            <w:pPr>
              <w:spacing w:before="60"/>
            </w:pPr>
          </w:p>
        </w:tc>
        <w:tc>
          <w:tcPr>
            <w:tcW w:w="1631" w:type="pct"/>
            <w:vMerge/>
            <w:tcBorders>
              <w:bottom w:val="single" w:sz="4" w:space="0" w:color="auto"/>
            </w:tcBorders>
            <w:vAlign w:val="center"/>
          </w:tcPr>
          <w:p w:rsidR="002F55EA" w:rsidRPr="006F0147" w:rsidRDefault="002F55EA" w:rsidP="002F55EA">
            <w:pPr>
              <w:spacing w:before="60"/>
              <w:rPr>
                <w:iCs/>
                <w:sz w:val="18"/>
                <w:szCs w:val="18"/>
              </w:rPr>
            </w:pPr>
          </w:p>
        </w:tc>
        <w:tc>
          <w:tcPr>
            <w:tcW w:w="753" w:type="pct"/>
            <w:tcBorders>
              <w:top w:val="single" w:sz="4" w:space="0" w:color="auto"/>
              <w:bottom w:val="single" w:sz="4" w:space="0" w:color="auto"/>
            </w:tcBorders>
            <w:vAlign w:val="center"/>
          </w:tcPr>
          <w:p w:rsidR="002F55EA" w:rsidRPr="00870FCE" w:rsidRDefault="002F55EA" w:rsidP="002F55EA">
            <w:pPr>
              <w:spacing w:before="60"/>
              <w:jc w:val="left"/>
              <w:rPr>
                <w:b/>
                <w:iCs/>
                <w:sz w:val="18"/>
                <w:szCs w:val="18"/>
              </w:rPr>
            </w:pPr>
            <w:r w:rsidRPr="00870FCE">
              <w:rPr>
                <w:b/>
                <w:iCs/>
                <w:sz w:val="18"/>
                <w:szCs w:val="18"/>
              </w:rPr>
              <w:t>Final report</w:t>
            </w:r>
          </w:p>
          <w:p w:rsidR="002F55EA" w:rsidRPr="006F0147" w:rsidRDefault="002F55EA" w:rsidP="002F55EA">
            <w:pPr>
              <w:spacing w:before="60"/>
              <w:jc w:val="left"/>
              <w:rPr>
                <w:iCs/>
                <w:sz w:val="18"/>
                <w:szCs w:val="18"/>
                <w:u w:val="single"/>
              </w:rPr>
            </w:pPr>
            <w:r w:rsidRPr="006F0147">
              <w:rPr>
                <w:iCs/>
                <w:sz w:val="18"/>
                <w:szCs w:val="18"/>
              </w:rPr>
              <w:t>2015 in quarter 2</w:t>
            </w:r>
          </w:p>
        </w:tc>
        <w:tc>
          <w:tcPr>
            <w:tcW w:w="525" w:type="pct"/>
            <w:vMerge/>
            <w:tcBorders>
              <w:bottom w:val="single" w:sz="4" w:space="0" w:color="auto"/>
            </w:tcBorders>
            <w:vAlign w:val="center"/>
          </w:tcPr>
          <w:p w:rsidR="002F55EA" w:rsidRPr="006F0147" w:rsidRDefault="002F55EA" w:rsidP="002F55EA">
            <w:pPr>
              <w:spacing w:before="60"/>
              <w:jc w:val="center"/>
              <w:rPr>
                <w:iCs/>
                <w:sz w:val="18"/>
                <w:szCs w:val="18"/>
              </w:rPr>
            </w:pPr>
          </w:p>
        </w:tc>
        <w:tc>
          <w:tcPr>
            <w:tcW w:w="381" w:type="pct"/>
            <w:vMerge/>
            <w:tcBorders>
              <w:bottom w:val="single" w:sz="4" w:space="0" w:color="auto"/>
            </w:tcBorders>
            <w:vAlign w:val="center"/>
          </w:tcPr>
          <w:p w:rsidR="002F55EA" w:rsidRPr="006F0147" w:rsidRDefault="002F55EA" w:rsidP="002F55EA">
            <w:pPr>
              <w:spacing w:before="60"/>
              <w:jc w:val="center"/>
              <w:rPr>
                <w:iCs/>
                <w:sz w:val="18"/>
                <w:szCs w:val="18"/>
              </w:rPr>
            </w:pPr>
          </w:p>
        </w:tc>
        <w:tc>
          <w:tcPr>
            <w:tcW w:w="381" w:type="pct"/>
            <w:vMerge/>
            <w:tcBorders>
              <w:bottom w:val="single" w:sz="4" w:space="0" w:color="auto"/>
            </w:tcBorders>
            <w:vAlign w:val="center"/>
          </w:tcPr>
          <w:p w:rsidR="002F55EA" w:rsidRPr="006F0147" w:rsidRDefault="002F55EA" w:rsidP="002F55EA">
            <w:pPr>
              <w:spacing w:before="60"/>
              <w:jc w:val="center"/>
              <w:rPr>
                <w:iCs/>
                <w:sz w:val="18"/>
                <w:szCs w:val="18"/>
              </w:rPr>
            </w:pPr>
          </w:p>
        </w:tc>
        <w:tc>
          <w:tcPr>
            <w:tcW w:w="382" w:type="pct"/>
            <w:vMerge/>
            <w:tcBorders>
              <w:bottom w:val="single" w:sz="4" w:space="0" w:color="auto"/>
            </w:tcBorders>
            <w:vAlign w:val="center"/>
          </w:tcPr>
          <w:p w:rsidR="002F55EA" w:rsidRPr="001500D5" w:rsidRDefault="002F55EA" w:rsidP="002F55EA">
            <w:pPr>
              <w:spacing w:before="60"/>
              <w:jc w:val="center"/>
              <w:rPr>
                <w:iCs/>
                <w:sz w:val="16"/>
              </w:rPr>
            </w:pPr>
          </w:p>
        </w:tc>
      </w:tr>
    </w:tbl>
    <w:p w:rsidR="008F1069" w:rsidRDefault="008F1069" w:rsidP="008F1069"/>
    <w:p w:rsidR="00F64C56" w:rsidRDefault="00F64C56" w:rsidP="008F1069"/>
    <w:p w:rsidR="00744148" w:rsidRDefault="00744148" w:rsidP="008F1069"/>
    <w:p w:rsidR="00744148" w:rsidRDefault="00744148" w:rsidP="008F1069"/>
    <w:tbl>
      <w:tblPr>
        <w:tblpPr w:leftFromText="141" w:rightFromText="141" w:vertAnchor="text" w:horzAnchor="margin" w:tblpY="37"/>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9"/>
        <w:gridCol w:w="4838"/>
        <w:gridCol w:w="2243"/>
        <w:gridCol w:w="1559"/>
        <w:gridCol w:w="1132"/>
        <w:gridCol w:w="1132"/>
        <w:gridCol w:w="1138"/>
      </w:tblGrid>
      <w:tr w:rsidR="002F55EA" w:rsidTr="00EA35D4">
        <w:trPr>
          <w:cantSplit/>
          <w:trHeight w:val="195"/>
        </w:trPr>
        <w:tc>
          <w:tcPr>
            <w:tcW w:w="946" w:type="pct"/>
            <w:vMerge w:val="restart"/>
            <w:shd w:val="clear" w:color="auto" w:fill="FFFF99"/>
            <w:vAlign w:val="center"/>
          </w:tcPr>
          <w:p w:rsidR="002F55EA" w:rsidRPr="006F0147" w:rsidRDefault="002F55EA" w:rsidP="00EA35D4">
            <w:pPr>
              <w:jc w:val="center"/>
              <w:rPr>
                <w:rFonts w:cs="Arial"/>
                <w:i/>
                <w:sz w:val="16"/>
                <w:szCs w:val="16"/>
              </w:rPr>
            </w:pPr>
            <w:r w:rsidRPr="005D77E2">
              <w:rPr>
                <w:b/>
              </w:rPr>
              <w:lastRenderedPageBreak/>
              <w:t>Year</w:t>
            </w:r>
            <w:r>
              <w:rPr>
                <w:b/>
              </w:rPr>
              <w:t>s</w:t>
            </w:r>
            <w:r w:rsidRPr="005D77E2">
              <w:rPr>
                <w:b/>
              </w:rPr>
              <w:t xml:space="preserve">: </w:t>
            </w:r>
            <w:r>
              <w:rPr>
                <w:b/>
              </w:rPr>
              <w:t>2013-2015</w:t>
            </w:r>
          </w:p>
        </w:tc>
        <w:tc>
          <w:tcPr>
            <w:tcW w:w="1629" w:type="pct"/>
            <w:vMerge w:val="restart"/>
            <w:shd w:val="clear" w:color="auto" w:fill="FFFF99"/>
            <w:vAlign w:val="center"/>
          </w:tcPr>
          <w:p w:rsidR="002F55EA" w:rsidRDefault="002F55EA" w:rsidP="00EA35D4">
            <w:pPr>
              <w:jc w:val="center"/>
              <w:rPr>
                <w:b/>
                <w:bCs/>
                <w:sz w:val="18"/>
              </w:rPr>
            </w:pPr>
            <w:r>
              <w:rPr>
                <w:b/>
                <w:bCs/>
                <w:sz w:val="18"/>
              </w:rPr>
              <w:t>PLANNED ACTIVITIES</w:t>
            </w:r>
          </w:p>
          <w:p w:rsidR="002F55EA" w:rsidRPr="007878A9" w:rsidRDefault="002F55EA" w:rsidP="00EA35D4">
            <w:pPr>
              <w:jc w:val="center"/>
              <w:rPr>
                <w:bCs/>
                <w:i/>
                <w:sz w:val="16"/>
                <w:szCs w:val="16"/>
              </w:rPr>
            </w:pPr>
          </w:p>
        </w:tc>
        <w:tc>
          <w:tcPr>
            <w:tcW w:w="755" w:type="pct"/>
            <w:vMerge w:val="restart"/>
            <w:shd w:val="clear" w:color="auto" w:fill="FFFF99"/>
            <w:vAlign w:val="center"/>
          </w:tcPr>
          <w:p w:rsidR="002F55EA" w:rsidRDefault="002F55EA" w:rsidP="00EA35D4">
            <w:pPr>
              <w:jc w:val="center"/>
              <w:rPr>
                <w:b/>
                <w:bCs/>
                <w:sz w:val="18"/>
              </w:rPr>
            </w:pPr>
            <w:r>
              <w:rPr>
                <w:b/>
                <w:bCs/>
                <w:sz w:val="18"/>
              </w:rPr>
              <w:t>TIMEFRAME 2013-2015</w:t>
            </w:r>
          </w:p>
        </w:tc>
        <w:tc>
          <w:tcPr>
            <w:tcW w:w="525" w:type="pct"/>
            <w:vMerge w:val="restart"/>
            <w:tcBorders>
              <w:bottom w:val="single" w:sz="4" w:space="0" w:color="auto"/>
            </w:tcBorders>
            <w:shd w:val="clear" w:color="auto" w:fill="FFFF99"/>
            <w:vAlign w:val="center"/>
          </w:tcPr>
          <w:p w:rsidR="002F55EA" w:rsidRDefault="002F55EA" w:rsidP="00EA35D4">
            <w:pPr>
              <w:jc w:val="center"/>
              <w:rPr>
                <w:b/>
                <w:bCs/>
                <w:sz w:val="18"/>
              </w:rPr>
            </w:pPr>
            <w:r>
              <w:rPr>
                <w:b/>
                <w:bCs/>
                <w:sz w:val="18"/>
              </w:rPr>
              <w:t xml:space="preserve">RESPONSIBLE </w:t>
            </w:r>
            <w:r>
              <w:rPr>
                <w:b/>
                <w:bCs/>
                <w:sz w:val="18"/>
              </w:rPr>
              <w:br/>
              <w:t>PARTY</w:t>
            </w:r>
          </w:p>
        </w:tc>
        <w:tc>
          <w:tcPr>
            <w:tcW w:w="1145" w:type="pct"/>
            <w:gridSpan w:val="3"/>
            <w:tcBorders>
              <w:bottom w:val="single" w:sz="4" w:space="0" w:color="auto"/>
            </w:tcBorders>
            <w:shd w:val="clear" w:color="auto" w:fill="FFFF99"/>
            <w:vAlign w:val="bottom"/>
          </w:tcPr>
          <w:p w:rsidR="002F55EA" w:rsidRPr="00894D47" w:rsidRDefault="002F55EA" w:rsidP="00EA35D4">
            <w:pPr>
              <w:jc w:val="center"/>
              <w:rPr>
                <w:b/>
                <w:bCs/>
                <w:sz w:val="18"/>
              </w:rPr>
            </w:pPr>
            <w:r>
              <w:rPr>
                <w:b/>
                <w:bCs/>
                <w:sz w:val="18"/>
              </w:rPr>
              <w:t>PLANNED BUDGET</w:t>
            </w:r>
          </w:p>
        </w:tc>
      </w:tr>
      <w:tr w:rsidR="002F55EA" w:rsidTr="00EA35D4">
        <w:trPr>
          <w:cantSplit/>
          <w:trHeight w:val="467"/>
        </w:trPr>
        <w:tc>
          <w:tcPr>
            <w:tcW w:w="946" w:type="pct"/>
            <w:vMerge/>
            <w:shd w:val="clear" w:color="auto" w:fill="CCCCCC"/>
            <w:vAlign w:val="center"/>
          </w:tcPr>
          <w:p w:rsidR="002F55EA" w:rsidRDefault="002F55EA" w:rsidP="00EA35D4">
            <w:pPr>
              <w:jc w:val="center"/>
              <w:rPr>
                <w:sz w:val="18"/>
              </w:rPr>
            </w:pPr>
          </w:p>
        </w:tc>
        <w:tc>
          <w:tcPr>
            <w:tcW w:w="1629" w:type="pct"/>
            <w:vMerge/>
            <w:tcBorders>
              <w:bottom w:val="single" w:sz="4" w:space="0" w:color="auto"/>
            </w:tcBorders>
            <w:shd w:val="clear" w:color="auto" w:fill="CCCCCC"/>
            <w:vAlign w:val="center"/>
          </w:tcPr>
          <w:p w:rsidR="002F55EA" w:rsidRDefault="002F55EA" w:rsidP="00EA35D4">
            <w:pPr>
              <w:jc w:val="center"/>
              <w:rPr>
                <w:sz w:val="18"/>
              </w:rPr>
            </w:pPr>
          </w:p>
        </w:tc>
        <w:tc>
          <w:tcPr>
            <w:tcW w:w="755" w:type="pct"/>
            <w:vMerge/>
            <w:tcBorders>
              <w:bottom w:val="single" w:sz="4" w:space="0" w:color="auto"/>
            </w:tcBorders>
            <w:shd w:val="clear" w:color="auto" w:fill="FFFF99"/>
            <w:vAlign w:val="center"/>
          </w:tcPr>
          <w:p w:rsidR="002F55EA" w:rsidRDefault="002F55EA" w:rsidP="00EA35D4">
            <w:pPr>
              <w:jc w:val="center"/>
              <w:rPr>
                <w:sz w:val="16"/>
              </w:rPr>
            </w:pPr>
          </w:p>
        </w:tc>
        <w:tc>
          <w:tcPr>
            <w:tcW w:w="525" w:type="pct"/>
            <w:vMerge/>
            <w:shd w:val="clear" w:color="auto" w:fill="FFFF99"/>
            <w:vAlign w:val="center"/>
          </w:tcPr>
          <w:p w:rsidR="002F55EA" w:rsidRDefault="002F55EA" w:rsidP="00EA35D4">
            <w:pPr>
              <w:jc w:val="center"/>
              <w:rPr>
                <w:sz w:val="18"/>
              </w:rPr>
            </w:pPr>
          </w:p>
        </w:tc>
        <w:tc>
          <w:tcPr>
            <w:tcW w:w="381" w:type="pct"/>
            <w:shd w:val="clear" w:color="auto" w:fill="FFFF99"/>
            <w:vAlign w:val="center"/>
          </w:tcPr>
          <w:p w:rsidR="002F55EA" w:rsidRDefault="002F55EA" w:rsidP="00EA35D4">
            <w:pPr>
              <w:jc w:val="center"/>
              <w:rPr>
                <w:sz w:val="16"/>
              </w:rPr>
            </w:pPr>
            <w:r>
              <w:rPr>
                <w:sz w:val="16"/>
              </w:rPr>
              <w:t>Funding Source</w:t>
            </w:r>
          </w:p>
        </w:tc>
        <w:tc>
          <w:tcPr>
            <w:tcW w:w="381" w:type="pct"/>
            <w:shd w:val="clear" w:color="auto" w:fill="FFFF99"/>
            <w:vAlign w:val="center"/>
          </w:tcPr>
          <w:p w:rsidR="002F55EA" w:rsidRDefault="002F55EA" w:rsidP="00EA35D4">
            <w:pPr>
              <w:jc w:val="center"/>
              <w:rPr>
                <w:sz w:val="16"/>
              </w:rPr>
            </w:pPr>
            <w:r>
              <w:rPr>
                <w:sz w:val="16"/>
              </w:rPr>
              <w:t>Budget Description</w:t>
            </w:r>
          </w:p>
        </w:tc>
        <w:tc>
          <w:tcPr>
            <w:tcW w:w="383" w:type="pct"/>
            <w:shd w:val="clear" w:color="auto" w:fill="FFFF99"/>
            <w:vAlign w:val="center"/>
          </w:tcPr>
          <w:p w:rsidR="002F55EA" w:rsidRDefault="002F55EA" w:rsidP="00EA35D4">
            <w:pPr>
              <w:jc w:val="center"/>
              <w:rPr>
                <w:sz w:val="16"/>
              </w:rPr>
            </w:pPr>
            <w:r>
              <w:rPr>
                <w:sz w:val="16"/>
              </w:rPr>
              <w:t>Amount</w:t>
            </w:r>
            <w:r>
              <w:rPr>
                <w:sz w:val="16"/>
              </w:rPr>
              <w:br/>
              <w:t>USD</w:t>
            </w:r>
          </w:p>
        </w:tc>
      </w:tr>
      <w:tr w:rsidR="00FE6BDA" w:rsidTr="00CD4EC0">
        <w:trPr>
          <w:cantSplit/>
          <w:trHeight w:val="9411"/>
        </w:trPr>
        <w:tc>
          <w:tcPr>
            <w:tcW w:w="946" w:type="pct"/>
          </w:tcPr>
          <w:p w:rsidR="00FE6BDA" w:rsidRPr="006A2652" w:rsidRDefault="00FE6BDA" w:rsidP="00EA35D4">
            <w:pPr>
              <w:spacing w:before="120" w:after="240" w:line="276" w:lineRule="auto"/>
              <w:jc w:val="left"/>
              <w:rPr>
                <w:b/>
                <w:sz w:val="18"/>
                <w:szCs w:val="18"/>
              </w:rPr>
            </w:pPr>
            <w:r w:rsidRPr="006A2652">
              <w:rPr>
                <w:b/>
                <w:iCs/>
                <w:sz w:val="18"/>
                <w:szCs w:val="18"/>
              </w:rPr>
              <w:lastRenderedPageBreak/>
              <w:t>O</w:t>
            </w:r>
            <w:r>
              <w:rPr>
                <w:b/>
                <w:iCs/>
                <w:sz w:val="18"/>
                <w:szCs w:val="18"/>
              </w:rPr>
              <w:t>UTPUT</w:t>
            </w:r>
            <w:r w:rsidRPr="006A2652">
              <w:rPr>
                <w:b/>
                <w:iCs/>
                <w:sz w:val="18"/>
                <w:szCs w:val="18"/>
              </w:rPr>
              <w:t xml:space="preserve"> </w:t>
            </w:r>
            <w:r w:rsidRPr="006A2652">
              <w:rPr>
                <w:b/>
                <w:sz w:val="18"/>
                <w:szCs w:val="18"/>
              </w:rPr>
              <w:t xml:space="preserve"> 2</w:t>
            </w:r>
          </w:p>
          <w:p w:rsidR="00FE6BDA" w:rsidRPr="00870FCE" w:rsidRDefault="00FE6BDA" w:rsidP="00EA35D4">
            <w:pPr>
              <w:spacing w:before="120" w:after="240" w:line="276" w:lineRule="auto"/>
              <w:jc w:val="left"/>
              <w:rPr>
                <w:sz w:val="18"/>
                <w:szCs w:val="18"/>
              </w:rPr>
            </w:pPr>
            <w:r w:rsidRPr="00870FCE">
              <w:rPr>
                <w:sz w:val="18"/>
                <w:szCs w:val="18"/>
              </w:rPr>
              <w:t>High-sustainable development CDM project pipeline</w:t>
            </w:r>
          </w:p>
          <w:p w:rsidR="00FE6BDA" w:rsidRPr="00A93F74" w:rsidRDefault="00FE6BDA" w:rsidP="00EA35D4">
            <w:pPr>
              <w:spacing w:before="120" w:after="240" w:line="276" w:lineRule="auto"/>
              <w:jc w:val="left"/>
              <w:rPr>
                <w:b/>
                <w:i/>
                <w:sz w:val="18"/>
                <w:szCs w:val="18"/>
              </w:rPr>
            </w:pPr>
            <w:r w:rsidRPr="00A93F74">
              <w:rPr>
                <w:b/>
                <w:i/>
                <w:sz w:val="18"/>
                <w:szCs w:val="18"/>
              </w:rPr>
              <w:t>Baseline:</w:t>
            </w:r>
          </w:p>
          <w:p w:rsidR="00FE6BDA" w:rsidRPr="00870FCE" w:rsidRDefault="00FE6BDA" w:rsidP="00EA35D4">
            <w:pPr>
              <w:spacing w:before="120" w:after="240" w:line="276" w:lineRule="auto"/>
              <w:jc w:val="left"/>
              <w:rPr>
                <w:sz w:val="18"/>
                <w:szCs w:val="18"/>
              </w:rPr>
            </w:pPr>
            <w:r w:rsidRPr="00870FCE">
              <w:rPr>
                <w:sz w:val="18"/>
                <w:szCs w:val="18"/>
              </w:rPr>
              <w:t>Less than 10 registered CDM projects or PoAs and underdeveloped CDM project pipeline</w:t>
            </w:r>
          </w:p>
          <w:p w:rsidR="00FE6BDA" w:rsidRPr="00A93F74" w:rsidRDefault="00FE6BDA" w:rsidP="00EA35D4">
            <w:pPr>
              <w:spacing w:before="120" w:after="240" w:line="276" w:lineRule="auto"/>
              <w:jc w:val="left"/>
              <w:rPr>
                <w:b/>
                <w:i/>
                <w:sz w:val="18"/>
                <w:szCs w:val="18"/>
              </w:rPr>
            </w:pPr>
            <w:r w:rsidRPr="00A93F74">
              <w:rPr>
                <w:b/>
                <w:i/>
                <w:sz w:val="18"/>
                <w:szCs w:val="18"/>
              </w:rPr>
              <w:t>Indicators:</w:t>
            </w:r>
          </w:p>
          <w:p w:rsidR="00FE6BDA" w:rsidRPr="00870FCE" w:rsidRDefault="00FE6BDA" w:rsidP="00EA35D4">
            <w:pPr>
              <w:spacing w:before="120" w:after="240" w:line="276" w:lineRule="auto"/>
              <w:jc w:val="left"/>
              <w:rPr>
                <w:i/>
                <w:sz w:val="18"/>
                <w:szCs w:val="18"/>
              </w:rPr>
            </w:pPr>
            <w:r w:rsidRPr="00870FCE">
              <w:rPr>
                <w:sz w:val="18"/>
                <w:szCs w:val="18"/>
              </w:rPr>
              <w:t>3 highly sustainable CDM project</w:t>
            </w:r>
            <w:r>
              <w:rPr>
                <w:sz w:val="18"/>
                <w:szCs w:val="18"/>
              </w:rPr>
              <w:t xml:space="preserve">s validated and </w:t>
            </w:r>
            <w:r w:rsidRPr="00870FCE">
              <w:rPr>
                <w:sz w:val="18"/>
                <w:szCs w:val="18"/>
              </w:rPr>
              <w:t>registered</w:t>
            </w:r>
          </w:p>
          <w:p w:rsidR="00FE6BDA" w:rsidRPr="00A93F74" w:rsidRDefault="00FE6BDA" w:rsidP="00EA35D4">
            <w:pPr>
              <w:spacing w:before="120" w:after="240" w:line="276" w:lineRule="auto"/>
              <w:jc w:val="left"/>
              <w:rPr>
                <w:b/>
                <w:i/>
                <w:sz w:val="18"/>
                <w:szCs w:val="18"/>
              </w:rPr>
            </w:pPr>
            <w:r w:rsidRPr="00A93F74">
              <w:rPr>
                <w:b/>
                <w:i/>
                <w:sz w:val="18"/>
                <w:szCs w:val="18"/>
              </w:rPr>
              <w:t>Targets:</w:t>
            </w:r>
          </w:p>
          <w:p w:rsidR="00FE6BDA" w:rsidRDefault="00FE6BDA" w:rsidP="00FE6BDA">
            <w:pPr>
              <w:spacing w:before="120" w:after="240" w:line="276" w:lineRule="auto"/>
              <w:jc w:val="left"/>
              <w:rPr>
                <w:sz w:val="18"/>
                <w:szCs w:val="18"/>
              </w:rPr>
            </w:pPr>
            <w:r w:rsidRPr="00870FCE">
              <w:rPr>
                <w:sz w:val="18"/>
                <w:szCs w:val="18"/>
              </w:rPr>
              <w:t>Developing countries have enhanced capacity to generate a CDM project pipeline, with a focus on PoAs, through direct, learning-by-doing experiences on high sustainable development projects</w:t>
            </w:r>
          </w:p>
          <w:p w:rsidR="00CD4EC0" w:rsidRDefault="00CD4EC0" w:rsidP="00CD4EC0">
            <w:pPr>
              <w:spacing w:before="120" w:after="120" w:line="276" w:lineRule="auto"/>
              <w:jc w:val="left"/>
              <w:rPr>
                <w:b/>
                <w:i/>
                <w:sz w:val="18"/>
                <w:szCs w:val="18"/>
              </w:rPr>
            </w:pPr>
            <w:r w:rsidRPr="00CD4EC0">
              <w:rPr>
                <w:b/>
                <w:i/>
                <w:sz w:val="18"/>
                <w:szCs w:val="18"/>
              </w:rPr>
              <w:t>Intended</w:t>
            </w:r>
            <w:r>
              <w:rPr>
                <w:b/>
                <w:i/>
                <w:sz w:val="18"/>
                <w:szCs w:val="18"/>
              </w:rPr>
              <w:t xml:space="preserve"> Outcome (BDP Outcome 63):</w:t>
            </w:r>
          </w:p>
          <w:p w:rsidR="00CD4EC0" w:rsidRPr="00FE6BDA" w:rsidRDefault="00CD4EC0" w:rsidP="00CD4EC0">
            <w:pPr>
              <w:spacing w:before="120" w:after="240" w:line="276" w:lineRule="auto"/>
              <w:jc w:val="left"/>
              <w:rPr>
                <w:i/>
                <w:sz w:val="18"/>
                <w:szCs w:val="18"/>
              </w:rPr>
            </w:pPr>
            <w:r w:rsidRPr="00CD4EC0">
              <w:rPr>
                <w:sz w:val="18"/>
                <w:szCs w:val="18"/>
              </w:rPr>
              <w:t>Communities, municipalities and other local actors have increased capacity to access environmental finance and manage environment and energy programmes, projects and initiatives in the area of climate change mitigation.</w:t>
            </w:r>
          </w:p>
        </w:tc>
        <w:tc>
          <w:tcPr>
            <w:tcW w:w="1629" w:type="pct"/>
            <w:tcBorders>
              <w:top w:val="single" w:sz="4" w:space="0" w:color="auto"/>
            </w:tcBorders>
          </w:tcPr>
          <w:p w:rsidR="00FE6BDA" w:rsidRPr="006F0147" w:rsidRDefault="00FE6BDA" w:rsidP="00FE6BDA">
            <w:pPr>
              <w:spacing w:before="120" w:after="120"/>
              <w:jc w:val="left"/>
              <w:rPr>
                <w:iCs/>
                <w:sz w:val="18"/>
                <w:szCs w:val="18"/>
              </w:rPr>
            </w:pPr>
            <w:r w:rsidRPr="006F0147">
              <w:rPr>
                <w:iCs/>
                <w:sz w:val="18"/>
                <w:szCs w:val="18"/>
              </w:rPr>
              <w:t>Carbon Layer development</w:t>
            </w:r>
            <w:r w:rsidR="002F2882">
              <w:rPr>
                <w:iCs/>
                <w:sz w:val="18"/>
                <w:szCs w:val="18"/>
              </w:rPr>
              <w:t xml:space="preserve">, </w:t>
            </w:r>
            <w:r>
              <w:rPr>
                <w:iCs/>
                <w:sz w:val="18"/>
                <w:szCs w:val="18"/>
              </w:rPr>
              <w:t xml:space="preserve">financial </w:t>
            </w:r>
            <w:r w:rsidR="002F2882">
              <w:rPr>
                <w:iCs/>
                <w:sz w:val="18"/>
                <w:szCs w:val="18"/>
              </w:rPr>
              <w:t xml:space="preserve">and legal </w:t>
            </w:r>
            <w:r>
              <w:rPr>
                <w:iCs/>
                <w:sz w:val="18"/>
                <w:szCs w:val="18"/>
              </w:rPr>
              <w:t>support for the underlying project:</w:t>
            </w:r>
          </w:p>
          <w:p w:rsidR="00FE6BDA" w:rsidRPr="006F0147" w:rsidRDefault="00FE6BDA" w:rsidP="002F2882">
            <w:pPr>
              <w:numPr>
                <w:ilvl w:val="0"/>
                <w:numId w:val="25"/>
              </w:numPr>
              <w:spacing w:before="120" w:after="120"/>
              <w:jc w:val="left"/>
              <w:rPr>
                <w:iCs/>
                <w:sz w:val="18"/>
                <w:szCs w:val="18"/>
              </w:rPr>
            </w:pPr>
            <w:r w:rsidRPr="006F0147">
              <w:rPr>
                <w:iCs/>
                <w:sz w:val="18"/>
                <w:szCs w:val="18"/>
              </w:rPr>
              <w:t>Coordination of PDD development including stakeholder consultation</w:t>
            </w:r>
          </w:p>
          <w:p w:rsidR="00FE6BDA" w:rsidRPr="006F0147" w:rsidRDefault="00FE6BDA" w:rsidP="002F2882">
            <w:pPr>
              <w:numPr>
                <w:ilvl w:val="0"/>
                <w:numId w:val="25"/>
              </w:numPr>
              <w:spacing w:before="120" w:after="120"/>
              <w:jc w:val="left"/>
              <w:rPr>
                <w:iCs/>
                <w:sz w:val="18"/>
                <w:szCs w:val="18"/>
              </w:rPr>
            </w:pPr>
            <w:r w:rsidRPr="006F0147">
              <w:rPr>
                <w:iCs/>
                <w:sz w:val="18"/>
                <w:szCs w:val="18"/>
              </w:rPr>
              <w:t>Management of Validation</w:t>
            </w:r>
          </w:p>
          <w:p w:rsidR="00FE6BDA" w:rsidRPr="006F0147" w:rsidRDefault="00FE6BDA" w:rsidP="002F2882">
            <w:pPr>
              <w:numPr>
                <w:ilvl w:val="0"/>
                <w:numId w:val="25"/>
              </w:numPr>
              <w:spacing w:before="120" w:after="120"/>
              <w:jc w:val="left"/>
              <w:rPr>
                <w:iCs/>
                <w:sz w:val="18"/>
                <w:szCs w:val="18"/>
              </w:rPr>
            </w:pPr>
            <w:r w:rsidRPr="006F0147">
              <w:rPr>
                <w:iCs/>
                <w:sz w:val="18"/>
                <w:szCs w:val="18"/>
              </w:rPr>
              <w:t>GS validation if feasible</w:t>
            </w:r>
          </w:p>
          <w:p w:rsidR="00FE6BDA" w:rsidRPr="006F0147" w:rsidRDefault="00FE6BDA" w:rsidP="002F2882">
            <w:pPr>
              <w:numPr>
                <w:ilvl w:val="0"/>
                <w:numId w:val="25"/>
              </w:numPr>
              <w:spacing w:before="120" w:after="120"/>
              <w:jc w:val="left"/>
              <w:rPr>
                <w:iCs/>
                <w:sz w:val="18"/>
                <w:szCs w:val="18"/>
              </w:rPr>
            </w:pPr>
            <w:r w:rsidRPr="006F0147">
              <w:rPr>
                <w:iCs/>
                <w:sz w:val="18"/>
                <w:szCs w:val="18"/>
              </w:rPr>
              <w:t>development of CME manual if relevant</w:t>
            </w:r>
          </w:p>
          <w:p w:rsidR="00FE6BDA" w:rsidRDefault="00FE6BDA" w:rsidP="002F2882">
            <w:pPr>
              <w:numPr>
                <w:ilvl w:val="0"/>
                <w:numId w:val="25"/>
              </w:numPr>
              <w:spacing w:before="120" w:after="120"/>
              <w:jc w:val="left"/>
              <w:rPr>
                <w:iCs/>
                <w:sz w:val="18"/>
                <w:szCs w:val="18"/>
              </w:rPr>
            </w:pPr>
            <w:r w:rsidRPr="006F0147">
              <w:rPr>
                <w:iCs/>
                <w:sz w:val="18"/>
                <w:szCs w:val="18"/>
              </w:rPr>
              <w:t>UNFCCC interactions</w:t>
            </w:r>
          </w:p>
          <w:p w:rsidR="00FE6BDA" w:rsidRPr="002F2882" w:rsidRDefault="00FE6BDA" w:rsidP="002F2882">
            <w:pPr>
              <w:numPr>
                <w:ilvl w:val="0"/>
                <w:numId w:val="25"/>
              </w:numPr>
              <w:spacing w:before="120" w:after="120"/>
              <w:jc w:val="left"/>
              <w:rPr>
                <w:sz w:val="18"/>
                <w:szCs w:val="18"/>
              </w:rPr>
            </w:pPr>
            <w:r>
              <w:rPr>
                <w:iCs/>
                <w:sz w:val="18"/>
                <w:szCs w:val="18"/>
              </w:rPr>
              <w:t xml:space="preserve">early stage project development support </w:t>
            </w:r>
            <w:r>
              <w:rPr>
                <w:iCs/>
                <w:sz w:val="18"/>
                <w:szCs w:val="18"/>
              </w:rPr>
              <w:br/>
              <w:t>(where needed)</w:t>
            </w:r>
          </w:p>
          <w:p w:rsidR="002F2882" w:rsidRPr="00CF55CB" w:rsidRDefault="002F2882" w:rsidP="002F2882">
            <w:pPr>
              <w:numPr>
                <w:ilvl w:val="0"/>
                <w:numId w:val="25"/>
              </w:numPr>
              <w:spacing w:before="60"/>
              <w:jc w:val="left"/>
              <w:rPr>
                <w:iCs/>
                <w:sz w:val="18"/>
                <w:szCs w:val="18"/>
              </w:rPr>
            </w:pPr>
            <w:r w:rsidRPr="00CF55CB">
              <w:rPr>
                <w:iCs/>
                <w:sz w:val="18"/>
                <w:szCs w:val="18"/>
              </w:rPr>
              <w:t xml:space="preserve">legal review of contracts in consultation with UNDP’s Legal Support Office </w:t>
            </w:r>
          </w:p>
          <w:p w:rsidR="00FE6BDA" w:rsidRPr="00870FCE" w:rsidRDefault="00FE6BDA" w:rsidP="002F2882">
            <w:pPr>
              <w:numPr>
                <w:ilvl w:val="0"/>
                <w:numId w:val="25"/>
              </w:numPr>
              <w:spacing w:before="120" w:after="120"/>
              <w:jc w:val="left"/>
              <w:rPr>
                <w:iCs/>
                <w:sz w:val="18"/>
                <w:szCs w:val="18"/>
              </w:rPr>
            </w:pPr>
            <w:r w:rsidRPr="00870FCE">
              <w:rPr>
                <w:iCs/>
                <w:sz w:val="18"/>
                <w:szCs w:val="18"/>
              </w:rPr>
              <w:t>advising the PP in putting together financing proposals for investors (where applicable)</w:t>
            </w:r>
          </w:p>
          <w:p w:rsidR="00FE6BDA" w:rsidRPr="00870FCE" w:rsidRDefault="00FE6BDA" w:rsidP="002F2882">
            <w:pPr>
              <w:numPr>
                <w:ilvl w:val="0"/>
                <w:numId w:val="25"/>
              </w:numPr>
              <w:spacing w:before="120" w:after="120"/>
              <w:jc w:val="left"/>
              <w:rPr>
                <w:iCs/>
                <w:sz w:val="18"/>
                <w:szCs w:val="18"/>
              </w:rPr>
            </w:pPr>
            <w:r>
              <w:rPr>
                <w:iCs/>
                <w:sz w:val="18"/>
                <w:szCs w:val="18"/>
              </w:rPr>
              <w:t xml:space="preserve">identification of intermediaries to guide the PPs through ERPA negotiations and sale of the </w:t>
            </w:r>
            <w:r w:rsidRPr="00870FCE">
              <w:rPr>
                <w:iCs/>
                <w:sz w:val="18"/>
                <w:szCs w:val="18"/>
              </w:rPr>
              <w:t>CERs (where applicable)</w:t>
            </w:r>
          </w:p>
          <w:p w:rsidR="00FE6BDA" w:rsidRPr="006F0147" w:rsidRDefault="00FE6BDA" w:rsidP="002F2882">
            <w:pPr>
              <w:numPr>
                <w:ilvl w:val="0"/>
                <w:numId w:val="25"/>
              </w:numPr>
              <w:spacing w:before="120" w:after="120"/>
              <w:jc w:val="left"/>
              <w:rPr>
                <w:sz w:val="18"/>
                <w:szCs w:val="18"/>
              </w:rPr>
            </w:pPr>
            <w:r w:rsidRPr="00870FCE">
              <w:rPr>
                <w:iCs/>
                <w:sz w:val="18"/>
                <w:szCs w:val="18"/>
              </w:rPr>
              <w:t xml:space="preserve">assisting PP to understand market practice on commercial matters including ERPAs </w:t>
            </w:r>
            <w:r>
              <w:rPr>
                <w:iCs/>
                <w:sz w:val="18"/>
                <w:szCs w:val="18"/>
              </w:rPr>
              <w:br/>
            </w:r>
            <w:r w:rsidRPr="00870FCE">
              <w:rPr>
                <w:iCs/>
                <w:sz w:val="18"/>
                <w:szCs w:val="18"/>
              </w:rPr>
              <w:t>(where applicable)</w:t>
            </w:r>
          </w:p>
        </w:tc>
        <w:tc>
          <w:tcPr>
            <w:tcW w:w="755" w:type="pct"/>
            <w:tcBorders>
              <w:top w:val="single" w:sz="4" w:space="0" w:color="auto"/>
            </w:tcBorders>
          </w:tcPr>
          <w:p w:rsidR="00FE6BDA" w:rsidRPr="006F0147" w:rsidRDefault="00FE6BDA" w:rsidP="00CA6550">
            <w:pPr>
              <w:numPr>
                <w:ilvl w:val="0"/>
                <w:numId w:val="26"/>
              </w:numPr>
              <w:spacing w:before="120"/>
              <w:ind w:left="291"/>
              <w:jc w:val="left"/>
              <w:rPr>
                <w:iCs/>
                <w:sz w:val="18"/>
                <w:szCs w:val="18"/>
              </w:rPr>
            </w:pPr>
            <w:r w:rsidRPr="006F0147">
              <w:rPr>
                <w:iCs/>
                <w:sz w:val="18"/>
                <w:szCs w:val="18"/>
              </w:rPr>
              <w:t>September 2014</w:t>
            </w:r>
          </w:p>
          <w:p w:rsidR="00FE6BDA" w:rsidRPr="001500D5" w:rsidRDefault="00FE6BDA" w:rsidP="00FE6BDA">
            <w:pPr>
              <w:ind w:left="291"/>
              <w:jc w:val="left"/>
              <w:rPr>
                <w:iCs/>
                <w:sz w:val="16"/>
              </w:rPr>
            </w:pPr>
            <w:r w:rsidRPr="006F0147">
              <w:rPr>
                <w:iCs/>
                <w:sz w:val="18"/>
                <w:szCs w:val="18"/>
              </w:rPr>
              <w:t>CDM projects submitted for registration</w:t>
            </w:r>
          </w:p>
          <w:p w:rsidR="00FE6BDA" w:rsidRPr="00FE6BDA" w:rsidRDefault="00FE6BDA" w:rsidP="00CA6550">
            <w:pPr>
              <w:numPr>
                <w:ilvl w:val="0"/>
                <w:numId w:val="26"/>
              </w:numPr>
              <w:ind w:left="291"/>
              <w:jc w:val="left"/>
              <w:rPr>
                <w:iCs/>
                <w:sz w:val="18"/>
                <w:szCs w:val="18"/>
              </w:rPr>
            </w:pPr>
            <w:r w:rsidRPr="00FE6BDA">
              <w:rPr>
                <w:iCs/>
                <w:sz w:val="18"/>
                <w:szCs w:val="18"/>
              </w:rPr>
              <w:t>Financial support (where applicable) until approval of projects by UNFCCC</w:t>
            </w:r>
          </w:p>
        </w:tc>
        <w:tc>
          <w:tcPr>
            <w:tcW w:w="525" w:type="pct"/>
            <w:tcBorders>
              <w:top w:val="single" w:sz="4" w:space="0" w:color="auto"/>
            </w:tcBorders>
          </w:tcPr>
          <w:p w:rsidR="00FE6BDA" w:rsidRPr="006F0147" w:rsidRDefault="00FE6BDA" w:rsidP="00483DB4">
            <w:pPr>
              <w:spacing w:before="120"/>
              <w:jc w:val="center"/>
              <w:rPr>
                <w:iCs/>
                <w:sz w:val="18"/>
                <w:szCs w:val="18"/>
              </w:rPr>
            </w:pPr>
            <w:r>
              <w:rPr>
                <w:iCs/>
                <w:sz w:val="18"/>
                <w:szCs w:val="18"/>
              </w:rPr>
              <w:t>UNDP</w:t>
            </w:r>
          </w:p>
          <w:p w:rsidR="00FE6BDA" w:rsidRPr="006F0147" w:rsidRDefault="00FE6BDA" w:rsidP="00483DB4">
            <w:pPr>
              <w:spacing w:before="120"/>
              <w:jc w:val="center"/>
              <w:rPr>
                <w:iCs/>
                <w:sz w:val="18"/>
                <w:szCs w:val="18"/>
              </w:rPr>
            </w:pPr>
          </w:p>
        </w:tc>
        <w:tc>
          <w:tcPr>
            <w:tcW w:w="381" w:type="pct"/>
            <w:tcBorders>
              <w:top w:val="single" w:sz="4" w:space="0" w:color="auto"/>
            </w:tcBorders>
          </w:tcPr>
          <w:p w:rsidR="00FE6BDA" w:rsidRPr="001500D5" w:rsidRDefault="00FE6BDA" w:rsidP="00483DB4">
            <w:pPr>
              <w:spacing w:before="120"/>
              <w:jc w:val="center"/>
              <w:rPr>
                <w:iCs/>
                <w:sz w:val="16"/>
              </w:rPr>
            </w:pPr>
            <w:r w:rsidRPr="00257210">
              <w:rPr>
                <w:iCs/>
                <w:sz w:val="18"/>
                <w:szCs w:val="18"/>
              </w:rPr>
              <w:t>Donor</w:t>
            </w:r>
          </w:p>
          <w:p w:rsidR="00FE6BDA" w:rsidRPr="001500D5" w:rsidRDefault="00FE6BDA" w:rsidP="00483DB4">
            <w:pPr>
              <w:spacing w:before="120"/>
              <w:jc w:val="center"/>
              <w:rPr>
                <w:iCs/>
                <w:sz w:val="16"/>
              </w:rPr>
            </w:pPr>
          </w:p>
        </w:tc>
        <w:tc>
          <w:tcPr>
            <w:tcW w:w="381" w:type="pct"/>
            <w:tcBorders>
              <w:top w:val="single" w:sz="4" w:space="0" w:color="auto"/>
            </w:tcBorders>
          </w:tcPr>
          <w:p w:rsidR="00FE6BDA" w:rsidRPr="00454AF7" w:rsidRDefault="00FE6BDA" w:rsidP="00454AF7">
            <w:pPr>
              <w:spacing w:before="120"/>
              <w:jc w:val="center"/>
              <w:rPr>
                <w:iCs/>
                <w:sz w:val="18"/>
                <w:szCs w:val="18"/>
              </w:rPr>
            </w:pPr>
            <w:r>
              <w:rPr>
                <w:iCs/>
                <w:sz w:val="18"/>
                <w:szCs w:val="18"/>
              </w:rPr>
              <w:t xml:space="preserve">Core Budget – </w:t>
            </w:r>
            <w:r w:rsidR="00454AF7">
              <w:rPr>
                <w:iCs/>
                <w:sz w:val="18"/>
                <w:szCs w:val="18"/>
              </w:rPr>
              <w:t>output</w:t>
            </w:r>
            <w:r>
              <w:rPr>
                <w:iCs/>
                <w:sz w:val="18"/>
                <w:szCs w:val="18"/>
              </w:rPr>
              <w:t xml:space="preserve"> 2</w:t>
            </w:r>
          </w:p>
          <w:p w:rsidR="00FE6BDA" w:rsidRPr="001500D5" w:rsidRDefault="00FE6BDA" w:rsidP="00483DB4">
            <w:pPr>
              <w:spacing w:before="120"/>
              <w:jc w:val="center"/>
              <w:rPr>
                <w:iCs/>
                <w:sz w:val="16"/>
              </w:rPr>
            </w:pPr>
          </w:p>
        </w:tc>
        <w:tc>
          <w:tcPr>
            <w:tcW w:w="383" w:type="pct"/>
            <w:tcBorders>
              <w:top w:val="single" w:sz="4" w:space="0" w:color="auto"/>
            </w:tcBorders>
          </w:tcPr>
          <w:p w:rsidR="00FE6BDA" w:rsidRPr="001500D5" w:rsidRDefault="006B06D2" w:rsidP="002E1840">
            <w:pPr>
              <w:spacing w:before="120"/>
              <w:jc w:val="center"/>
              <w:rPr>
                <w:iCs/>
                <w:sz w:val="16"/>
              </w:rPr>
            </w:pPr>
            <w:r>
              <w:rPr>
                <w:iCs/>
                <w:sz w:val="16"/>
              </w:rPr>
              <w:t>460</w:t>
            </w:r>
            <w:r w:rsidR="00FE6BDA">
              <w:rPr>
                <w:iCs/>
                <w:sz w:val="16"/>
              </w:rPr>
              <w:t>,000</w:t>
            </w:r>
          </w:p>
        </w:tc>
      </w:tr>
    </w:tbl>
    <w:p w:rsidR="002F55EA" w:rsidRDefault="002F55EA" w:rsidP="008F1069"/>
    <w:tbl>
      <w:tblPr>
        <w:tblpPr w:leftFromText="141" w:rightFromText="141" w:vertAnchor="page" w:horzAnchor="margin" w:tblpY="1666"/>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4"/>
        <w:gridCol w:w="4839"/>
        <w:gridCol w:w="2240"/>
        <w:gridCol w:w="1559"/>
        <w:gridCol w:w="1132"/>
        <w:gridCol w:w="1135"/>
        <w:gridCol w:w="1132"/>
      </w:tblGrid>
      <w:tr w:rsidR="002F55EA" w:rsidRPr="00870FCE" w:rsidTr="00483DB4">
        <w:trPr>
          <w:cantSplit/>
          <w:trHeight w:val="90"/>
        </w:trPr>
        <w:tc>
          <w:tcPr>
            <w:tcW w:w="947" w:type="pct"/>
            <w:vMerge w:val="restart"/>
          </w:tcPr>
          <w:p w:rsidR="002F55EA" w:rsidRPr="006A2652" w:rsidRDefault="002F55EA" w:rsidP="00EA35D4">
            <w:pPr>
              <w:spacing w:before="120" w:after="120" w:line="276" w:lineRule="auto"/>
              <w:jc w:val="left"/>
              <w:rPr>
                <w:b/>
                <w:iCs/>
                <w:sz w:val="18"/>
                <w:szCs w:val="18"/>
              </w:rPr>
            </w:pPr>
            <w:r w:rsidRPr="006A2652">
              <w:rPr>
                <w:b/>
                <w:iCs/>
                <w:sz w:val="18"/>
                <w:szCs w:val="18"/>
              </w:rPr>
              <w:t>O</w:t>
            </w:r>
            <w:r>
              <w:rPr>
                <w:b/>
                <w:iCs/>
                <w:sz w:val="18"/>
                <w:szCs w:val="18"/>
              </w:rPr>
              <w:t>UTPUT</w:t>
            </w:r>
            <w:r w:rsidRPr="006A2652">
              <w:rPr>
                <w:b/>
                <w:iCs/>
                <w:sz w:val="18"/>
                <w:szCs w:val="18"/>
              </w:rPr>
              <w:t xml:space="preserve"> 3</w:t>
            </w:r>
          </w:p>
          <w:p w:rsidR="002F55EA" w:rsidRPr="00A93F74" w:rsidRDefault="002F55EA" w:rsidP="00EA35D4">
            <w:pPr>
              <w:spacing w:before="120" w:after="120" w:line="276" w:lineRule="auto"/>
              <w:jc w:val="left"/>
              <w:rPr>
                <w:sz w:val="18"/>
                <w:szCs w:val="18"/>
              </w:rPr>
            </w:pPr>
            <w:r w:rsidRPr="00A93F74">
              <w:rPr>
                <w:sz w:val="18"/>
                <w:szCs w:val="18"/>
              </w:rPr>
              <w:t>Technical assistance to pilot a sector-wide approach based on a Standardized Baseline</w:t>
            </w:r>
          </w:p>
          <w:p w:rsidR="002F55EA" w:rsidRPr="00A93F74" w:rsidRDefault="002F55EA" w:rsidP="00EA35D4">
            <w:pPr>
              <w:spacing w:before="120" w:after="120" w:line="276" w:lineRule="auto"/>
              <w:jc w:val="left"/>
              <w:rPr>
                <w:b/>
                <w:i/>
                <w:iCs/>
                <w:sz w:val="18"/>
                <w:szCs w:val="18"/>
              </w:rPr>
            </w:pPr>
            <w:r w:rsidRPr="00A93F74">
              <w:rPr>
                <w:b/>
                <w:i/>
                <w:iCs/>
                <w:sz w:val="18"/>
                <w:szCs w:val="18"/>
              </w:rPr>
              <w:t>Baseline:</w:t>
            </w:r>
          </w:p>
          <w:p w:rsidR="002F55EA" w:rsidRPr="006A2652" w:rsidRDefault="002F55EA" w:rsidP="00EA35D4">
            <w:pPr>
              <w:spacing w:before="120" w:after="120" w:line="276" w:lineRule="auto"/>
              <w:jc w:val="left"/>
              <w:rPr>
                <w:iCs/>
                <w:sz w:val="18"/>
                <w:szCs w:val="18"/>
              </w:rPr>
            </w:pPr>
            <w:r>
              <w:rPr>
                <w:sz w:val="18"/>
                <w:szCs w:val="18"/>
              </w:rPr>
              <w:t xml:space="preserve">No SB developed </w:t>
            </w:r>
            <w:r w:rsidRPr="00A93F74">
              <w:rPr>
                <w:sz w:val="18"/>
                <w:szCs w:val="18"/>
              </w:rPr>
              <w:t>and few carbon finance activities undertaken in the respective sector and country</w:t>
            </w:r>
          </w:p>
          <w:p w:rsidR="002F55EA" w:rsidRPr="00A93F74" w:rsidRDefault="002F55EA" w:rsidP="00EA35D4">
            <w:pPr>
              <w:spacing w:before="120" w:after="120" w:line="276" w:lineRule="auto"/>
              <w:jc w:val="left"/>
              <w:rPr>
                <w:b/>
                <w:i/>
                <w:iCs/>
                <w:sz w:val="18"/>
                <w:szCs w:val="18"/>
              </w:rPr>
            </w:pPr>
            <w:r w:rsidRPr="00A93F74">
              <w:rPr>
                <w:b/>
                <w:i/>
                <w:iCs/>
                <w:sz w:val="18"/>
                <w:szCs w:val="18"/>
              </w:rPr>
              <w:t>Indicators:</w:t>
            </w:r>
          </w:p>
          <w:p w:rsidR="002F55EA" w:rsidRPr="006A2652" w:rsidRDefault="002F55EA" w:rsidP="00EA35D4">
            <w:pPr>
              <w:spacing w:before="120" w:after="120" w:line="276" w:lineRule="auto"/>
              <w:jc w:val="left"/>
              <w:rPr>
                <w:iCs/>
                <w:sz w:val="18"/>
                <w:szCs w:val="18"/>
              </w:rPr>
            </w:pPr>
            <w:r w:rsidRPr="00A93F74">
              <w:rPr>
                <w:sz w:val="18"/>
                <w:szCs w:val="18"/>
              </w:rPr>
              <w:t xml:space="preserve">One sector-wide SB approved by UNFCCC and one NAMA study for the established SB developed to assess the SB’s applicability </w:t>
            </w:r>
            <w:r>
              <w:rPr>
                <w:sz w:val="18"/>
                <w:szCs w:val="18"/>
              </w:rPr>
              <w:t xml:space="preserve">within a </w:t>
            </w:r>
            <w:r w:rsidRPr="00A93F74">
              <w:rPr>
                <w:sz w:val="18"/>
                <w:szCs w:val="18"/>
              </w:rPr>
              <w:t xml:space="preserve"> NAMA</w:t>
            </w:r>
          </w:p>
          <w:p w:rsidR="002F55EA" w:rsidRPr="00A93F74" w:rsidRDefault="002F55EA" w:rsidP="00EA35D4">
            <w:pPr>
              <w:spacing w:before="120" w:after="120" w:line="276" w:lineRule="auto"/>
              <w:jc w:val="left"/>
              <w:rPr>
                <w:b/>
                <w:i/>
                <w:iCs/>
                <w:sz w:val="18"/>
                <w:szCs w:val="18"/>
              </w:rPr>
            </w:pPr>
            <w:r w:rsidRPr="00A93F74">
              <w:rPr>
                <w:b/>
                <w:i/>
                <w:iCs/>
                <w:sz w:val="18"/>
                <w:szCs w:val="18"/>
              </w:rPr>
              <w:t xml:space="preserve">Targets: </w:t>
            </w:r>
          </w:p>
          <w:p w:rsidR="002F55EA" w:rsidRDefault="002F55EA" w:rsidP="00FE6BDA">
            <w:pPr>
              <w:spacing w:before="120" w:after="120" w:line="276" w:lineRule="auto"/>
              <w:jc w:val="left"/>
              <w:rPr>
                <w:sz w:val="18"/>
                <w:szCs w:val="18"/>
              </w:rPr>
            </w:pPr>
            <w:r w:rsidRPr="00F04E24">
              <w:rPr>
                <w:iCs/>
                <w:sz w:val="18"/>
                <w:szCs w:val="18"/>
              </w:rPr>
              <w:t xml:space="preserve">The target country has an enabled environment for implementation of scaled-up mitigation actions in a particular </w:t>
            </w:r>
            <w:r w:rsidRPr="00F04E24">
              <w:rPr>
                <w:iCs/>
                <w:sz w:val="18"/>
                <w:szCs w:val="18"/>
              </w:rPr>
              <w:lastRenderedPageBreak/>
              <w:t>sector, embedded in a national low emission development strategy. This shall allow for widespread deployment of mitigation actions throughout the country</w:t>
            </w:r>
            <w:r w:rsidRPr="00A93F74">
              <w:rPr>
                <w:sz w:val="18"/>
                <w:szCs w:val="18"/>
              </w:rPr>
              <w:t>.</w:t>
            </w:r>
          </w:p>
          <w:p w:rsidR="00B869AD" w:rsidRDefault="00B869AD" w:rsidP="00B869AD">
            <w:pPr>
              <w:spacing w:before="120" w:after="120" w:line="276" w:lineRule="auto"/>
              <w:jc w:val="left"/>
              <w:rPr>
                <w:b/>
                <w:i/>
                <w:sz w:val="18"/>
                <w:szCs w:val="18"/>
              </w:rPr>
            </w:pPr>
            <w:r w:rsidRPr="00CD4EC0">
              <w:rPr>
                <w:b/>
                <w:i/>
                <w:sz w:val="18"/>
                <w:szCs w:val="18"/>
              </w:rPr>
              <w:t>Intended</w:t>
            </w:r>
            <w:r>
              <w:rPr>
                <w:b/>
                <w:i/>
                <w:sz w:val="18"/>
                <w:szCs w:val="18"/>
              </w:rPr>
              <w:t xml:space="preserve"> Outcome (BDP Outcome 63):</w:t>
            </w:r>
          </w:p>
          <w:p w:rsidR="00B869AD" w:rsidRPr="006A2652" w:rsidRDefault="00B869AD" w:rsidP="00B869AD">
            <w:pPr>
              <w:spacing w:before="120" w:after="120" w:line="276" w:lineRule="auto"/>
              <w:jc w:val="left"/>
              <w:rPr>
                <w:iCs/>
                <w:sz w:val="18"/>
                <w:szCs w:val="18"/>
              </w:rPr>
            </w:pPr>
            <w:r w:rsidRPr="00CD4EC0">
              <w:rPr>
                <w:sz w:val="18"/>
                <w:szCs w:val="18"/>
              </w:rPr>
              <w:t>Communities, municipalities and other local actors have increased capacity to access environmental finance and manage environment and energy programmes, projects and initiatives in the area of climate change mitigation.</w:t>
            </w:r>
          </w:p>
        </w:tc>
        <w:tc>
          <w:tcPr>
            <w:tcW w:w="1629" w:type="pct"/>
            <w:tcBorders>
              <w:bottom w:val="single" w:sz="4" w:space="0" w:color="auto"/>
            </w:tcBorders>
            <w:vAlign w:val="center"/>
          </w:tcPr>
          <w:p w:rsidR="002F55EA" w:rsidRDefault="002F55EA" w:rsidP="00EA35D4">
            <w:pPr>
              <w:spacing w:before="120" w:after="120"/>
              <w:jc w:val="left"/>
              <w:rPr>
                <w:iCs/>
                <w:sz w:val="18"/>
                <w:szCs w:val="18"/>
              </w:rPr>
            </w:pPr>
            <w:r w:rsidRPr="00870FCE">
              <w:rPr>
                <w:iCs/>
                <w:sz w:val="18"/>
                <w:szCs w:val="18"/>
              </w:rPr>
              <w:lastRenderedPageBreak/>
              <w:t>1. Selection o</w:t>
            </w:r>
            <w:r>
              <w:rPr>
                <w:iCs/>
                <w:sz w:val="18"/>
                <w:szCs w:val="18"/>
              </w:rPr>
              <w:t>f country and sector for SB development on the basis of the following considerations:</w:t>
            </w:r>
          </w:p>
          <w:p w:rsidR="002F55EA" w:rsidRDefault="002F55EA" w:rsidP="00CA6550">
            <w:pPr>
              <w:numPr>
                <w:ilvl w:val="0"/>
                <w:numId w:val="27"/>
              </w:numPr>
              <w:spacing w:before="120" w:after="120"/>
              <w:jc w:val="left"/>
              <w:rPr>
                <w:iCs/>
                <w:sz w:val="18"/>
                <w:szCs w:val="18"/>
              </w:rPr>
            </w:pPr>
            <w:r>
              <w:rPr>
                <w:iCs/>
                <w:sz w:val="18"/>
                <w:szCs w:val="18"/>
              </w:rPr>
              <w:t>Inclusion as a Top 20 AusAID partner country</w:t>
            </w:r>
          </w:p>
          <w:p w:rsidR="002F55EA" w:rsidRDefault="002F55EA" w:rsidP="00CA6550">
            <w:pPr>
              <w:numPr>
                <w:ilvl w:val="0"/>
                <w:numId w:val="27"/>
              </w:numPr>
              <w:spacing w:before="120" w:after="120"/>
              <w:jc w:val="left"/>
              <w:rPr>
                <w:iCs/>
                <w:sz w:val="18"/>
                <w:szCs w:val="18"/>
              </w:rPr>
            </w:pPr>
            <w:r>
              <w:rPr>
                <w:iCs/>
                <w:sz w:val="18"/>
                <w:szCs w:val="18"/>
              </w:rPr>
              <w:t>target country of the UNDP LECB programme</w:t>
            </w:r>
          </w:p>
          <w:p w:rsidR="002F55EA" w:rsidRDefault="002F55EA" w:rsidP="00CA6550">
            <w:pPr>
              <w:numPr>
                <w:ilvl w:val="0"/>
                <w:numId w:val="27"/>
              </w:numPr>
              <w:spacing w:before="120" w:after="120"/>
              <w:jc w:val="left"/>
              <w:rPr>
                <w:iCs/>
                <w:sz w:val="18"/>
                <w:szCs w:val="18"/>
              </w:rPr>
            </w:pPr>
            <w:r>
              <w:rPr>
                <w:iCs/>
                <w:sz w:val="18"/>
                <w:szCs w:val="18"/>
              </w:rPr>
              <w:t>potential for incorporation of outputs into LECB approved NAMAs</w:t>
            </w:r>
          </w:p>
          <w:p w:rsidR="002F55EA" w:rsidRDefault="002F55EA" w:rsidP="00CA6550">
            <w:pPr>
              <w:numPr>
                <w:ilvl w:val="0"/>
                <w:numId w:val="27"/>
              </w:numPr>
              <w:spacing w:before="120" w:after="120"/>
              <w:jc w:val="left"/>
              <w:rPr>
                <w:iCs/>
                <w:sz w:val="18"/>
                <w:szCs w:val="18"/>
              </w:rPr>
            </w:pPr>
            <w:r>
              <w:rPr>
                <w:iCs/>
                <w:sz w:val="18"/>
                <w:szCs w:val="18"/>
              </w:rPr>
              <w:t>sector-potential for the development of a sector-wide baseline</w:t>
            </w:r>
          </w:p>
          <w:p w:rsidR="002F55EA" w:rsidRPr="00870FCE" w:rsidRDefault="002F55EA" w:rsidP="00CA6550">
            <w:pPr>
              <w:numPr>
                <w:ilvl w:val="0"/>
                <w:numId w:val="27"/>
              </w:numPr>
              <w:spacing w:before="120" w:after="120"/>
              <w:jc w:val="left"/>
              <w:rPr>
                <w:iCs/>
                <w:sz w:val="18"/>
                <w:szCs w:val="18"/>
              </w:rPr>
            </w:pPr>
            <w:r>
              <w:rPr>
                <w:iCs/>
                <w:sz w:val="18"/>
                <w:szCs w:val="18"/>
              </w:rPr>
              <w:t>consultation with AusAID and UNDP</w:t>
            </w:r>
          </w:p>
          <w:p w:rsidR="002F55EA" w:rsidRPr="00870FCE" w:rsidRDefault="002F55EA" w:rsidP="00EA35D4">
            <w:pPr>
              <w:spacing w:before="120" w:after="120"/>
              <w:jc w:val="left"/>
              <w:rPr>
                <w:iCs/>
                <w:sz w:val="18"/>
                <w:szCs w:val="18"/>
              </w:rPr>
            </w:pPr>
          </w:p>
        </w:tc>
        <w:tc>
          <w:tcPr>
            <w:tcW w:w="754" w:type="pct"/>
            <w:tcBorders>
              <w:bottom w:val="single" w:sz="4" w:space="0" w:color="auto"/>
            </w:tcBorders>
          </w:tcPr>
          <w:p w:rsidR="002F55EA" w:rsidRPr="00870FCE" w:rsidRDefault="002F55EA" w:rsidP="00483DB4">
            <w:pPr>
              <w:spacing w:before="120"/>
              <w:jc w:val="center"/>
              <w:rPr>
                <w:sz w:val="18"/>
                <w:szCs w:val="18"/>
              </w:rPr>
            </w:pPr>
            <w:r w:rsidRPr="00870FCE">
              <w:rPr>
                <w:iCs/>
                <w:sz w:val="18"/>
                <w:szCs w:val="18"/>
              </w:rPr>
              <w:t>June 2013</w:t>
            </w:r>
          </w:p>
        </w:tc>
        <w:tc>
          <w:tcPr>
            <w:tcW w:w="525" w:type="pct"/>
            <w:tcBorders>
              <w:bottom w:val="single" w:sz="4" w:space="0" w:color="auto"/>
            </w:tcBorders>
          </w:tcPr>
          <w:p w:rsidR="002F55EA" w:rsidRPr="00870FCE" w:rsidRDefault="002F55EA" w:rsidP="00483DB4">
            <w:pPr>
              <w:spacing w:before="120"/>
              <w:jc w:val="center"/>
              <w:rPr>
                <w:iCs/>
                <w:sz w:val="18"/>
                <w:szCs w:val="18"/>
              </w:rPr>
            </w:pPr>
            <w:r w:rsidRPr="00870FCE">
              <w:rPr>
                <w:iCs/>
                <w:sz w:val="18"/>
                <w:szCs w:val="18"/>
              </w:rPr>
              <w:t>UNDP</w:t>
            </w:r>
          </w:p>
        </w:tc>
        <w:tc>
          <w:tcPr>
            <w:tcW w:w="381" w:type="pct"/>
            <w:tcBorders>
              <w:bottom w:val="single" w:sz="4" w:space="0" w:color="auto"/>
            </w:tcBorders>
          </w:tcPr>
          <w:p w:rsidR="002F55EA" w:rsidRPr="00870FCE" w:rsidRDefault="002F55EA" w:rsidP="00483DB4">
            <w:pPr>
              <w:spacing w:before="120"/>
              <w:jc w:val="center"/>
              <w:rPr>
                <w:iCs/>
                <w:sz w:val="18"/>
                <w:szCs w:val="18"/>
              </w:rPr>
            </w:pPr>
            <w:r w:rsidRPr="00870FCE">
              <w:rPr>
                <w:iCs/>
                <w:sz w:val="18"/>
                <w:szCs w:val="18"/>
              </w:rPr>
              <w:t>Donor</w:t>
            </w:r>
          </w:p>
        </w:tc>
        <w:tc>
          <w:tcPr>
            <w:tcW w:w="382" w:type="pct"/>
            <w:tcBorders>
              <w:bottom w:val="single" w:sz="4" w:space="0" w:color="auto"/>
            </w:tcBorders>
          </w:tcPr>
          <w:p w:rsidR="002F55EA" w:rsidRPr="00870FCE" w:rsidRDefault="002F55EA" w:rsidP="00483DB4">
            <w:pPr>
              <w:spacing w:before="120"/>
              <w:jc w:val="center"/>
              <w:rPr>
                <w:iCs/>
                <w:sz w:val="18"/>
                <w:szCs w:val="18"/>
              </w:rPr>
            </w:pPr>
            <w:r>
              <w:rPr>
                <w:iCs/>
                <w:sz w:val="18"/>
                <w:szCs w:val="18"/>
              </w:rPr>
              <w:t>NA</w:t>
            </w:r>
          </w:p>
        </w:tc>
        <w:tc>
          <w:tcPr>
            <w:tcW w:w="381" w:type="pct"/>
            <w:tcBorders>
              <w:bottom w:val="single" w:sz="4" w:space="0" w:color="auto"/>
            </w:tcBorders>
          </w:tcPr>
          <w:p w:rsidR="002F55EA" w:rsidRPr="00870FCE" w:rsidRDefault="002F55EA" w:rsidP="00483DB4">
            <w:pPr>
              <w:spacing w:before="120"/>
              <w:jc w:val="center"/>
              <w:rPr>
                <w:iCs/>
                <w:sz w:val="18"/>
                <w:szCs w:val="18"/>
              </w:rPr>
            </w:pPr>
            <w:r>
              <w:rPr>
                <w:iCs/>
                <w:sz w:val="18"/>
                <w:szCs w:val="18"/>
              </w:rPr>
              <w:t>NA</w:t>
            </w:r>
          </w:p>
        </w:tc>
      </w:tr>
      <w:tr w:rsidR="002F55EA" w:rsidRPr="00483DB4" w:rsidTr="00483DB4">
        <w:trPr>
          <w:cantSplit/>
          <w:trHeight w:val="90"/>
        </w:trPr>
        <w:tc>
          <w:tcPr>
            <w:tcW w:w="947" w:type="pct"/>
            <w:vMerge/>
          </w:tcPr>
          <w:p w:rsidR="002F55EA" w:rsidRDefault="002F55EA" w:rsidP="00EA35D4">
            <w:pPr>
              <w:jc w:val="left"/>
            </w:pPr>
          </w:p>
        </w:tc>
        <w:tc>
          <w:tcPr>
            <w:tcW w:w="1629" w:type="pct"/>
            <w:tcBorders>
              <w:bottom w:val="single" w:sz="4" w:space="0" w:color="auto"/>
            </w:tcBorders>
            <w:vAlign w:val="center"/>
          </w:tcPr>
          <w:p w:rsidR="002F55EA" w:rsidRDefault="002F55EA" w:rsidP="00EA35D4">
            <w:pPr>
              <w:spacing w:before="120" w:after="120"/>
              <w:jc w:val="left"/>
              <w:rPr>
                <w:iCs/>
                <w:sz w:val="18"/>
                <w:szCs w:val="18"/>
              </w:rPr>
            </w:pPr>
            <w:r w:rsidRPr="00870FCE">
              <w:rPr>
                <w:iCs/>
                <w:sz w:val="18"/>
                <w:szCs w:val="18"/>
              </w:rPr>
              <w:t xml:space="preserve">2. Establishment of SB for selected sector, including </w:t>
            </w:r>
          </w:p>
          <w:p w:rsidR="002F55EA" w:rsidRPr="00870FCE" w:rsidRDefault="002F55EA" w:rsidP="00CA6550">
            <w:pPr>
              <w:numPr>
                <w:ilvl w:val="0"/>
                <w:numId w:val="28"/>
              </w:numPr>
              <w:spacing w:before="120" w:after="120"/>
              <w:jc w:val="left"/>
              <w:rPr>
                <w:iCs/>
                <w:sz w:val="18"/>
                <w:szCs w:val="18"/>
              </w:rPr>
            </w:pPr>
            <w:r w:rsidRPr="00870FCE">
              <w:rPr>
                <w:iCs/>
                <w:sz w:val="18"/>
                <w:szCs w:val="18"/>
              </w:rPr>
              <w:t>establishment of eligibility criteria</w:t>
            </w:r>
            <w:r>
              <w:rPr>
                <w:iCs/>
                <w:sz w:val="18"/>
                <w:szCs w:val="18"/>
              </w:rPr>
              <w:t xml:space="preserve"> (e.g. positive lists of fuel/feed stocks and technologies)</w:t>
            </w:r>
          </w:p>
          <w:p w:rsidR="002F55EA" w:rsidRPr="00870FCE" w:rsidRDefault="002F55EA" w:rsidP="00CA6550">
            <w:pPr>
              <w:numPr>
                <w:ilvl w:val="0"/>
                <w:numId w:val="28"/>
              </w:numPr>
              <w:spacing w:before="120" w:after="120"/>
              <w:jc w:val="left"/>
              <w:rPr>
                <w:iCs/>
                <w:sz w:val="18"/>
                <w:szCs w:val="18"/>
              </w:rPr>
            </w:pPr>
            <w:r w:rsidRPr="00870FCE">
              <w:rPr>
                <w:iCs/>
                <w:sz w:val="18"/>
                <w:szCs w:val="18"/>
              </w:rPr>
              <w:t>identification of the baseline for the measures</w:t>
            </w:r>
          </w:p>
          <w:p w:rsidR="002F55EA" w:rsidRDefault="002F55EA" w:rsidP="00CA6550">
            <w:pPr>
              <w:numPr>
                <w:ilvl w:val="0"/>
                <w:numId w:val="28"/>
              </w:numPr>
              <w:spacing w:before="120" w:after="120"/>
              <w:jc w:val="left"/>
              <w:rPr>
                <w:iCs/>
                <w:sz w:val="18"/>
                <w:szCs w:val="18"/>
              </w:rPr>
            </w:pPr>
            <w:r w:rsidRPr="00870FCE">
              <w:rPr>
                <w:iCs/>
                <w:sz w:val="18"/>
                <w:szCs w:val="18"/>
              </w:rPr>
              <w:t xml:space="preserve">determination of baseline emission factor if applicable </w:t>
            </w:r>
          </w:p>
          <w:p w:rsidR="002F55EA" w:rsidRDefault="002F55EA" w:rsidP="00CA6550">
            <w:pPr>
              <w:numPr>
                <w:ilvl w:val="0"/>
                <w:numId w:val="28"/>
              </w:numPr>
              <w:spacing w:before="120" w:after="120"/>
              <w:jc w:val="left"/>
              <w:rPr>
                <w:iCs/>
                <w:sz w:val="18"/>
                <w:szCs w:val="18"/>
              </w:rPr>
            </w:pPr>
            <w:r w:rsidRPr="00870FCE">
              <w:rPr>
                <w:iCs/>
                <w:sz w:val="18"/>
                <w:szCs w:val="18"/>
              </w:rPr>
              <w:t>identification of procedures for updating the baseline</w:t>
            </w:r>
          </w:p>
          <w:p w:rsidR="002F55EA" w:rsidRPr="00870FCE" w:rsidRDefault="002F55EA" w:rsidP="00CA6550">
            <w:pPr>
              <w:numPr>
                <w:ilvl w:val="0"/>
                <w:numId w:val="28"/>
              </w:numPr>
              <w:spacing w:before="120" w:after="120"/>
              <w:jc w:val="left"/>
              <w:rPr>
                <w:iCs/>
                <w:sz w:val="18"/>
                <w:szCs w:val="18"/>
              </w:rPr>
            </w:pPr>
            <w:r>
              <w:rPr>
                <w:iCs/>
                <w:sz w:val="18"/>
                <w:szCs w:val="18"/>
              </w:rPr>
              <w:t>integration of the SB into a NAMA framework</w:t>
            </w:r>
          </w:p>
        </w:tc>
        <w:tc>
          <w:tcPr>
            <w:tcW w:w="754" w:type="pct"/>
            <w:tcBorders>
              <w:bottom w:val="single" w:sz="4" w:space="0" w:color="auto"/>
            </w:tcBorders>
          </w:tcPr>
          <w:p w:rsidR="002F55EA" w:rsidRPr="00870FCE" w:rsidRDefault="002F55EA" w:rsidP="00483DB4">
            <w:pPr>
              <w:spacing w:before="120"/>
              <w:jc w:val="center"/>
              <w:rPr>
                <w:iCs/>
                <w:sz w:val="18"/>
                <w:szCs w:val="18"/>
              </w:rPr>
            </w:pPr>
            <w:r w:rsidRPr="00870FCE">
              <w:rPr>
                <w:iCs/>
                <w:sz w:val="18"/>
                <w:szCs w:val="18"/>
              </w:rPr>
              <w:t>February 2015</w:t>
            </w:r>
          </w:p>
        </w:tc>
        <w:tc>
          <w:tcPr>
            <w:tcW w:w="525" w:type="pct"/>
            <w:tcBorders>
              <w:bottom w:val="single" w:sz="4" w:space="0" w:color="auto"/>
            </w:tcBorders>
          </w:tcPr>
          <w:p w:rsidR="002F55EA" w:rsidRPr="00870FCE" w:rsidRDefault="002F55EA" w:rsidP="00483DB4">
            <w:pPr>
              <w:spacing w:before="120"/>
              <w:jc w:val="center"/>
              <w:rPr>
                <w:iCs/>
                <w:sz w:val="18"/>
                <w:szCs w:val="18"/>
              </w:rPr>
            </w:pPr>
            <w:r w:rsidRPr="00870FCE">
              <w:rPr>
                <w:iCs/>
                <w:sz w:val="18"/>
                <w:szCs w:val="18"/>
              </w:rPr>
              <w:t>UNDP</w:t>
            </w:r>
          </w:p>
        </w:tc>
        <w:tc>
          <w:tcPr>
            <w:tcW w:w="381" w:type="pct"/>
            <w:tcBorders>
              <w:bottom w:val="single" w:sz="4" w:space="0" w:color="auto"/>
            </w:tcBorders>
          </w:tcPr>
          <w:p w:rsidR="002F55EA" w:rsidRPr="00870FCE" w:rsidRDefault="002F55EA" w:rsidP="00483DB4">
            <w:pPr>
              <w:spacing w:before="120"/>
              <w:jc w:val="center"/>
              <w:rPr>
                <w:iCs/>
                <w:sz w:val="18"/>
                <w:szCs w:val="18"/>
              </w:rPr>
            </w:pPr>
            <w:r w:rsidRPr="00870FCE">
              <w:rPr>
                <w:iCs/>
                <w:sz w:val="18"/>
                <w:szCs w:val="18"/>
              </w:rPr>
              <w:t>Donor</w:t>
            </w:r>
          </w:p>
        </w:tc>
        <w:tc>
          <w:tcPr>
            <w:tcW w:w="382" w:type="pct"/>
            <w:tcBorders>
              <w:bottom w:val="single" w:sz="4" w:space="0" w:color="auto"/>
            </w:tcBorders>
          </w:tcPr>
          <w:p w:rsidR="002F55EA" w:rsidRPr="00870FCE" w:rsidRDefault="002F55EA" w:rsidP="00454AF7">
            <w:pPr>
              <w:spacing w:before="120"/>
              <w:jc w:val="center"/>
              <w:rPr>
                <w:iCs/>
                <w:sz w:val="18"/>
                <w:szCs w:val="18"/>
              </w:rPr>
            </w:pPr>
            <w:r>
              <w:rPr>
                <w:iCs/>
                <w:sz w:val="18"/>
                <w:szCs w:val="18"/>
              </w:rPr>
              <w:t xml:space="preserve">Core Budget – </w:t>
            </w:r>
            <w:r w:rsidR="00454AF7">
              <w:rPr>
                <w:iCs/>
                <w:sz w:val="18"/>
                <w:szCs w:val="18"/>
              </w:rPr>
              <w:t>output</w:t>
            </w:r>
            <w:r>
              <w:rPr>
                <w:iCs/>
                <w:sz w:val="18"/>
                <w:szCs w:val="18"/>
              </w:rPr>
              <w:t xml:space="preserve"> 2</w:t>
            </w:r>
          </w:p>
        </w:tc>
        <w:tc>
          <w:tcPr>
            <w:tcW w:w="381" w:type="pct"/>
            <w:tcBorders>
              <w:bottom w:val="single" w:sz="4" w:space="0" w:color="auto"/>
            </w:tcBorders>
          </w:tcPr>
          <w:p w:rsidR="002F55EA" w:rsidRPr="00483DB4" w:rsidRDefault="002F55EA" w:rsidP="001D2EF0">
            <w:pPr>
              <w:spacing w:before="120"/>
              <w:jc w:val="center"/>
              <w:rPr>
                <w:iCs/>
                <w:sz w:val="18"/>
                <w:szCs w:val="18"/>
              </w:rPr>
            </w:pPr>
            <w:r w:rsidRPr="00483DB4">
              <w:rPr>
                <w:iCs/>
                <w:sz w:val="18"/>
                <w:szCs w:val="18"/>
              </w:rPr>
              <w:t>23</w:t>
            </w:r>
            <w:r w:rsidR="001D2EF0">
              <w:rPr>
                <w:iCs/>
                <w:sz w:val="18"/>
                <w:szCs w:val="18"/>
              </w:rPr>
              <w:t>0</w:t>
            </w:r>
            <w:r w:rsidRPr="00483DB4">
              <w:rPr>
                <w:iCs/>
                <w:sz w:val="18"/>
                <w:szCs w:val="18"/>
              </w:rPr>
              <w:t>,000</w:t>
            </w:r>
          </w:p>
        </w:tc>
      </w:tr>
      <w:tr w:rsidR="002F55EA" w:rsidTr="00483DB4">
        <w:trPr>
          <w:cantSplit/>
          <w:trHeight w:val="90"/>
        </w:trPr>
        <w:tc>
          <w:tcPr>
            <w:tcW w:w="947" w:type="pct"/>
            <w:vMerge/>
          </w:tcPr>
          <w:p w:rsidR="002F55EA" w:rsidRDefault="002F55EA" w:rsidP="00EA35D4">
            <w:pPr>
              <w:jc w:val="left"/>
            </w:pPr>
          </w:p>
        </w:tc>
        <w:tc>
          <w:tcPr>
            <w:tcW w:w="1629" w:type="pct"/>
            <w:tcBorders>
              <w:bottom w:val="single" w:sz="4" w:space="0" w:color="auto"/>
            </w:tcBorders>
            <w:vAlign w:val="center"/>
          </w:tcPr>
          <w:p w:rsidR="002F55EA" w:rsidRPr="00870FCE" w:rsidRDefault="002F55EA" w:rsidP="00EA35D4">
            <w:pPr>
              <w:spacing w:before="120" w:after="120"/>
              <w:jc w:val="left"/>
              <w:rPr>
                <w:iCs/>
                <w:sz w:val="18"/>
                <w:szCs w:val="18"/>
              </w:rPr>
            </w:pPr>
            <w:r w:rsidRPr="00870FCE">
              <w:rPr>
                <w:iCs/>
                <w:sz w:val="18"/>
                <w:szCs w:val="18"/>
              </w:rPr>
              <w:t>3. Development of NAMA study, including</w:t>
            </w:r>
          </w:p>
          <w:p w:rsidR="002F55EA" w:rsidRPr="00870FCE" w:rsidRDefault="002F55EA" w:rsidP="00CA6550">
            <w:pPr>
              <w:numPr>
                <w:ilvl w:val="0"/>
                <w:numId w:val="29"/>
              </w:numPr>
              <w:spacing w:before="120" w:after="120"/>
              <w:jc w:val="left"/>
              <w:rPr>
                <w:iCs/>
                <w:sz w:val="18"/>
                <w:szCs w:val="18"/>
              </w:rPr>
            </w:pPr>
            <w:r w:rsidRPr="00870FCE">
              <w:rPr>
                <w:iCs/>
                <w:sz w:val="18"/>
                <w:szCs w:val="18"/>
              </w:rPr>
              <w:t>situation analysis</w:t>
            </w:r>
          </w:p>
          <w:p w:rsidR="002F55EA" w:rsidRPr="00870FCE" w:rsidRDefault="002F55EA" w:rsidP="00CA6550">
            <w:pPr>
              <w:numPr>
                <w:ilvl w:val="0"/>
                <w:numId w:val="29"/>
              </w:numPr>
              <w:spacing w:before="120" w:after="120"/>
              <w:jc w:val="left"/>
              <w:rPr>
                <w:iCs/>
                <w:sz w:val="18"/>
                <w:szCs w:val="18"/>
              </w:rPr>
            </w:pPr>
            <w:r w:rsidRPr="00870FCE">
              <w:rPr>
                <w:iCs/>
                <w:sz w:val="18"/>
                <w:szCs w:val="18"/>
              </w:rPr>
              <w:t>scope of intervention to address the problem</w:t>
            </w:r>
          </w:p>
          <w:p w:rsidR="002F55EA" w:rsidRPr="00870FCE" w:rsidRDefault="002F55EA" w:rsidP="00CA6550">
            <w:pPr>
              <w:numPr>
                <w:ilvl w:val="0"/>
                <w:numId w:val="29"/>
              </w:numPr>
              <w:spacing w:before="120" w:after="120"/>
              <w:jc w:val="left"/>
              <w:rPr>
                <w:iCs/>
                <w:sz w:val="18"/>
                <w:szCs w:val="18"/>
              </w:rPr>
            </w:pPr>
            <w:r w:rsidRPr="00870FCE">
              <w:rPr>
                <w:iCs/>
                <w:sz w:val="18"/>
                <w:szCs w:val="18"/>
              </w:rPr>
              <w:t>Monitoring of results</w:t>
            </w:r>
          </w:p>
          <w:p w:rsidR="002F55EA" w:rsidRPr="00870FCE" w:rsidRDefault="002F55EA" w:rsidP="00CA6550">
            <w:pPr>
              <w:numPr>
                <w:ilvl w:val="0"/>
                <w:numId w:val="29"/>
              </w:numPr>
              <w:spacing w:before="120" w:after="120"/>
              <w:jc w:val="left"/>
              <w:rPr>
                <w:iCs/>
                <w:sz w:val="18"/>
                <w:szCs w:val="18"/>
              </w:rPr>
            </w:pPr>
            <w:r w:rsidRPr="00870FCE">
              <w:rPr>
                <w:iCs/>
                <w:sz w:val="18"/>
                <w:szCs w:val="18"/>
              </w:rPr>
              <w:t>evaluation of cost-effectiveness (including economic indicators)</w:t>
            </w:r>
          </w:p>
          <w:p w:rsidR="002F55EA" w:rsidRPr="00870FCE" w:rsidRDefault="002F55EA" w:rsidP="00CA6550">
            <w:pPr>
              <w:numPr>
                <w:ilvl w:val="0"/>
                <w:numId w:val="29"/>
              </w:numPr>
              <w:spacing w:before="120" w:after="120"/>
              <w:jc w:val="left"/>
              <w:rPr>
                <w:iCs/>
                <w:sz w:val="18"/>
                <w:szCs w:val="18"/>
              </w:rPr>
            </w:pPr>
            <w:r w:rsidRPr="00870FCE">
              <w:rPr>
                <w:iCs/>
                <w:sz w:val="18"/>
                <w:szCs w:val="18"/>
              </w:rPr>
              <w:t>evaluation of impacts</w:t>
            </w:r>
          </w:p>
        </w:tc>
        <w:tc>
          <w:tcPr>
            <w:tcW w:w="754" w:type="pct"/>
            <w:tcBorders>
              <w:bottom w:val="single" w:sz="4" w:space="0" w:color="auto"/>
            </w:tcBorders>
          </w:tcPr>
          <w:p w:rsidR="002F55EA" w:rsidRPr="00870FCE" w:rsidRDefault="002F55EA" w:rsidP="00483DB4">
            <w:pPr>
              <w:spacing w:before="120"/>
              <w:jc w:val="center"/>
              <w:rPr>
                <w:iCs/>
                <w:sz w:val="18"/>
                <w:szCs w:val="18"/>
              </w:rPr>
            </w:pPr>
            <w:r w:rsidRPr="00870FCE">
              <w:rPr>
                <w:iCs/>
                <w:sz w:val="18"/>
                <w:szCs w:val="18"/>
              </w:rPr>
              <w:t>May 2015</w:t>
            </w:r>
          </w:p>
        </w:tc>
        <w:tc>
          <w:tcPr>
            <w:tcW w:w="525" w:type="pct"/>
            <w:tcBorders>
              <w:bottom w:val="single" w:sz="4" w:space="0" w:color="auto"/>
            </w:tcBorders>
          </w:tcPr>
          <w:p w:rsidR="002F55EA" w:rsidRPr="00870FCE" w:rsidRDefault="002F55EA" w:rsidP="00483DB4">
            <w:pPr>
              <w:spacing w:before="120"/>
              <w:jc w:val="center"/>
              <w:rPr>
                <w:iCs/>
                <w:sz w:val="18"/>
                <w:szCs w:val="18"/>
              </w:rPr>
            </w:pPr>
            <w:r w:rsidRPr="00870FCE">
              <w:rPr>
                <w:iCs/>
                <w:sz w:val="18"/>
                <w:szCs w:val="18"/>
              </w:rPr>
              <w:t>UNDP</w:t>
            </w:r>
          </w:p>
        </w:tc>
        <w:tc>
          <w:tcPr>
            <w:tcW w:w="381" w:type="pct"/>
            <w:tcBorders>
              <w:bottom w:val="single" w:sz="4" w:space="0" w:color="auto"/>
            </w:tcBorders>
          </w:tcPr>
          <w:p w:rsidR="002F55EA" w:rsidRPr="00870FCE" w:rsidRDefault="002F55EA" w:rsidP="00483DB4">
            <w:pPr>
              <w:spacing w:before="120"/>
              <w:jc w:val="center"/>
              <w:rPr>
                <w:iCs/>
                <w:sz w:val="18"/>
                <w:szCs w:val="18"/>
              </w:rPr>
            </w:pPr>
            <w:r w:rsidRPr="00870FCE">
              <w:rPr>
                <w:iCs/>
                <w:sz w:val="18"/>
                <w:szCs w:val="18"/>
              </w:rPr>
              <w:t>Donor</w:t>
            </w:r>
          </w:p>
        </w:tc>
        <w:tc>
          <w:tcPr>
            <w:tcW w:w="382" w:type="pct"/>
            <w:tcBorders>
              <w:bottom w:val="single" w:sz="4" w:space="0" w:color="auto"/>
            </w:tcBorders>
          </w:tcPr>
          <w:p w:rsidR="002F55EA" w:rsidRPr="00870FCE" w:rsidRDefault="002F55EA" w:rsidP="00454AF7">
            <w:pPr>
              <w:spacing w:before="120"/>
              <w:jc w:val="center"/>
              <w:rPr>
                <w:iCs/>
                <w:sz w:val="18"/>
                <w:szCs w:val="18"/>
              </w:rPr>
            </w:pPr>
            <w:r>
              <w:rPr>
                <w:iCs/>
                <w:sz w:val="18"/>
                <w:szCs w:val="18"/>
              </w:rPr>
              <w:t xml:space="preserve">Core Budget – </w:t>
            </w:r>
            <w:r w:rsidR="00454AF7">
              <w:rPr>
                <w:iCs/>
                <w:sz w:val="18"/>
                <w:szCs w:val="18"/>
              </w:rPr>
              <w:t>output</w:t>
            </w:r>
            <w:r>
              <w:rPr>
                <w:iCs/>
                <w:sz w:val="18"/>
                <w:szCs w:val="18"/>
              </w:rPr>
              <w:t xml:space="preserve"> 2</w:t>
            </w:r>
          </w:p>
        </w:tc>
        <w:tc>
          <w:tcPr>
            <w:tcW w:w="381" w:type="pct"/>
            <w:tcBorders>
              <w:bottom w:val="single" w:sz="4" w:space="0" w:color="auto"/>
            </w:tcBorders>
          </w:tcPr>
          <w:p w:rsidR="002F55EA" w:rsidRPr="00483DB4" w:rsidRDefault="001D2EF0" w:rsidP="00483DB4">
            <w:pPr>
              <w:spacing w:before="120"/>
              <w:jc w:val="center"/>
              <w:rPr>
                <w:iCs/>
                <w:sz w:val="18"/>
                <w:szCs w:val="18"/>
              </w:rPr>
            </w:pPr>
            <w:r>
              <w:rPr>
                <w:iCs/>
                <w:sz w:val="18"/>
                <w:szCs w:val="18"/>
              </w:rPr>
              <w:t>60</w:t>
            </w:r>
            <w:r w:rsidR="002F55EA" w:rsidRPr="00483DB4">
              <w:rPr>
                <w:iCs/>
                <w:sz w:val="18"/>
                <w:szCs w:val="18"/>
              </w:rPr>
              <w:t>,000</w:t>
            </w:r>
          </w:p>
        </w:tc>
      </w:tr>
    </w:tbl>
    <w:p w:rsidR="00B869AD" w:rsidRDefault="00B869AD" w:rsidP="008F1069">
      <w:pPr>
        <w:rPr>
          <w:b/>
        </w:rPr>
        <w:sectPr w:rsidR="00B869AD" w:rsidSect="00894D47">
          <w:headerReference w:type="first" r:id="rId19"/>
          <w:pgSz w:w="16838" w:h="11906" w:orient="landscape" w:code="9"/>
          <w:pgMar w:top="1152" w:right="864" w:bottom="1152" w:left="864" w:header="720" w:footer="432" w:gutter="0"/>
          <w:cols w:space="708"/>
          <w:titlePg/>
          <w:docGrid w:linePitch="360"/>
        </w:sectPr>
      </w:pPr>
    </w:p>
    <w:p w:rsidR="008F1069" w:rsidRPr="0086371F" w:rsidRDefault="005D4FE2" w:rsidP="00133E22">
      <w:pPr>
        <w:pStyle w:val="Heading1"/>
        <w:numPr>
          <w:ilvl w:val="0"/>
          <w:numId w:val="9"/>
        </w:numPr>
      </w:pPr>
      <w:r>
        <w:lastRenderedPageBreak/>
        <w:t xml:space="preserve">V. </w:t>
      </w:r>
      <w:r w:rsidR="008F1069" w:rsidRPr="0086371F">
        <w:t>Management Arrangements</w:t>
      </w:r>
    </w:p>
    <w:p w:rsidR="005D4FE2" w:rsidRDefault="005D4FE2" w:rsidP="005D4FE2">
      <w:pPr>
        <w:spacing w:after="240" w:line="276" w:lineRule="auto"/>
        <w:ind w:left="360"/>
        <w:rPr>
          <w:sz w:val="20"/>
          <w:szCs w:val="20"/>
          <w:lang w:val="en-AU"/>
        </w:rPr>
      </w:pPr>
      <w:r w:rsidRPr="005A13F8">
        <w:rPr>
          <w:sz w:val="20"/>
          <w:szCs w:val="20"/>
          <w:lang w:val="en-AU"/>
        </w:rPr>
        <w:t>The Project will b</w:t>
      </w:r>
      <w:r>
        <w:rPr>
          <w:sz w:val="20"/>
          <w:szCs w:val="20"/>
          <w:lang w:val="en-AU"/>
        </w:rPr>
        <w:t xml:space="preserve">e directly implemented by UNDP. </w:t>
      </w:r>
    </w:p>
    <w:p w:rsidR="005D4FE2" w:rsidRDefault="005D4FE2" w:rsidP="005D4FE2">
      <w:pPr>
        <w:spacing w:after="240" w:line="276" w:lineRule="auto"/>
        <w:ind w:left="360"/>
        <w:rPr>
          <w:sz w:val="20"/>
          <w:szCs w:val="20"/>
          <w:lang w:val="en-AU"/>
        </w:rPr>
      </w:pPr>
      <w:r>
        <w:rPr>
          <w:sz w:val="20"/>
          <w:szCs w:val="20"/>
          <w:lang w:val="en-AU"/>
        </w:rPr>
        <w:t xml:space="preserve">Reporting of programme success </w:t>
      </w:r>
      <w:r w:rsidR="008E1E56">
        <w:rPr>
          <w:sz w:val="20"/>
          <w:szCs w:val="20"/>
          <w:lang w:val="en-AU"/>
        </w:rPr>
        <w:t xml:space="preserve">to AusAID </w:t>
      </w:r>
      <w:r>
        <w:rPr>
          <w:sz w:val="20"/>
          <w:szCs w:val="20"/>
          <w:lang w:val="en-AU"/>
        </w:rPr>
        <w:t xml:space="preserve">will be done by the Regional Technical Advisor for Energy, Infrastructure, Technology and Transport </w:t>
      </w:r>
      <w:r w:rsidR="00B3761B">
        <w:rPr>
          <w:sz w:val="20"/>
          <w:szCs w:val="20"/>
          <w:lang w:val="en-AU"/>
        </w:rPr>
        <w:t xml:space="preserve">based </w:t>
      </w:r>
      <w:r>
        <w:rPr>
          <w:sz w:val="20"/>
          <w:szCs w:val="20"/>
          <w:lang w:val="en-AU"/>
        </w:rPr>
        <w:t xml:space="preserve">in Bangkok. </w:t>
      </w:r>
    </w:p>
    <w:p w:rsidR="005D4FE2" w:rsidRDefault="005D4FE2" w:rsidP="005D4FE2">
      <w:pPr>
        <w:spacing w:after="240" w:line="276" w:lineRule="auto"/>
        <w:ind w:left="360"/>
        <w:rPr>
          <w:sz w:val="20"/>
          <w:szCs w:val="20"/>
          <w:lang w:val="en-AU"/>
        </w:rPr>
      </w:pPr>
      <w:r>
        <w:rPr>
          <w:sz w:val="20"/>
          <w:szCs w:val="20"/>
          <w:lang w:val="en-AU"/>
        </w:rPr>
        <w:t xml:space="preserve">Reports will be </w:t>
      </w:r>
      <w:r w:rsidR="00A779CC">
        <w:rPr>
          <w:sz w:val="20"/>
          <w:szCs w:val="20"/>
          <w:lang w:val="en-AU"/>
        </w:rPr>
        <w:t>provided on an annual basis to AusAID</w:t>
      </w:r>
      <w:r>
        <w:rPr>
          <w:sz w:val="20"/>
          <w:szCs w:val="20"/>
          <w:lang w:val="en-AU"/>
        </w:rPr>
        <w:t xml:space="preserve"> and in line with the AusAID reporting calendar. </w:t>
      </w:r>
    </w:p>
    <w:p w:rsidR="005D4FE2" w:rsidRDefault="00F36834" w:rsidP="005D4FE2">
      <w:pPr>
        <w:ind w:left="360"/>
        <w:rPr>
          <w:i/>
        </w:rPr>
      </w:pPr>
      <w:r>
        <w:rPr>
          <w:i/>
          <w:noProof/>
          <w:lang w:val="en-US"/>
        </w:rPr>
      </w:r>
      <w:r w:rsidRPr="00F36834">
        <w:rPr>
          <w:i/>
          <w:noProof/>
          <w:lang w:val="en-US"/>
        </w:rPr>
        <w:pict>
          <v:group id="Canvas 88" o:spid="_x0000_s1029" editas="canvas" style="width:468pt;height:4in;mso-position-horizontal-relative:char;mso-position-vertical-relative:line"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">
            <v:shape id="_x0000_s1030" type="#_x0000_t75" style="position:absolute;width:59436;height:36576;visibility:visible">
              <v:fill o:detectmouseclick="t"/>
              <v:path o:connecttype="none"/>
            </v:shape>
            <v:rect id="Rectangle 90" o:spid="_x0000_s1031" style="position:absolute;left:21621;top:18802;width:13716;height:6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A779CC" w:rsidRDefault="00A779CC" w:rsidP="00EC2805">
                    <w:pPr>
                      <w:jc w:val="center"/>
                      <w:rPr>
                        <w:b/>
                        <w:sz w:val="18"/>
                        <w:szCs w:val="18"/>
                      </w:rPr>
                    </w:pPr>
                    <w:r>
                      <w:rPr>
                        <w:b/>
                        <w:sz w:val="18"/>
                        <w:szCs w:val="18"/>
                      </w:rPr>
                      <w:t>Project Manager</w:t>
                    </w:r>
                  </w:p>
                  <w:p w:rsidR="00A779CC" w:rsidRDefault="00A779CC" w:rsidP="00EC2805">
                    <w:pPr>
                      <w:jc w:val="center"/>
                      <w:rPr>
                        <w:b/>
                        <w:sz w:val="18"/>
                        <w:szCs w:val="18"/>
                      </w:rPr>
                    </w:pPr>
                    <w:r>
                      <w:rPr>
                        <w:b/>
                        <w:sz w:val="18"/>
                        <w:szCs w:val="18"/>
                      </w:rPr>
                      <w:t>(Carbon TA)</w:t>
                    </w:r>
                  </w:p>
                </w:txbxContent>
              </v:textbox>
            </v:rect>
            <v:rect id="Rectangle 91" o:spid="_x0000_s1032" style="position:absolute;left:5715;top:5715;width:4686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A779CC" w:rsidRDefault="00A779CC" w:rsidP="00EC2805">
                    <w:pPr>
                      <w:jc w:val="center"/>
                      <w:rPr>
                        <w:b/>
                      </w:rPr>
                    </w:pPr>
                    <w:r>
                      <w:rPr>
                        <w:b/>
                      </w:rPr>
                      <w:t>Project Board</w:t>
                    </w:r>
                  </w:p>
                </w:txbxContent>
              </v:textbox>
            </v:rect>
            <v:rect id="Rectangle 92" o:spid="_x0000_s1033" style="position:absolute;left:5715;top:8001;width:10121;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rsidR="00A779CC" w:rsidRPr="00CA0EEF" w:rsidRDefault="00A779CC" w:rsidP="00EC2805">
                    <w:pPr>
                      <w:jc w:val="center"/>
                      <w:rPr>
                        <w:b/>
                        <w:bCs/>
                        <w:sz w:val="18"/>
                        <w:szCs w:val="18"/>
                      </w:rPr>
                    </w:pPr>
                    <w:r>
                      <w:rPr>
                        <w:b/>
                        <w:bCs/>
                        <w:sz w:val="18"/>
                        <w:szCs w:val="18"/>
                      </w:rPr>
                      <w:t>AusAID</w:t>
                    </w:r>
                  </w:p>
                  <w:p w:rsidR="00A779CC" w:rsidRPr="00EB563F" w:rsidRDefault="00A779CC" w:rsidP="00EC2805">
                    <w:pPr>
                      <w:jc w:val="center"/>
                      <w:rPr>
                        <w:sz w:val="18"/>
                        <w:szCs w:val="18"/>
                      </w:rPr>
                    </w:pPr>
                  </w:p>
                </w:txbxContent>
              </v:textbox>
            </v:rect>
            <v:rect id="Rectangle 93" o:spid="_x0000_s1034" style="position:absolute;left:27838;top:8001;width:12859;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A779CC" w:rsidRPr="00254C33" w:rsidRDefault="00A779CC" w:rsidP="00EC2805">
                    <w:pPr>
                      <w:jc w:val="center"/>
                      <w:rPr>
                        <w:b/>
                        <w:bCs/>
                        <w:sz w:val="18"/>
                        <w:szCs w:val="18"/>
                      </w:rPr>
                    </w:pPr>
                    <w:r>
                      <w:rPr>
                        <w:b/>
                        <w:bCs/>
                        <w:sz w:val="18"/>
                        <w:szCs w:val="18"/>
                      </w:rPr>
                      <w:t>Head of</w:t>
                    </w:r>
                    <w:r w:rsidRPr="00254C33">
                      <w:rPr>
                        <w:b/>
                        <w:bCs/>
                        <w:sz w:val="18"/>
                        <w:szCs w:val="18"/>
                      </w:rPr>
                      <w:t xml:space="preserve"> MDG Carbon</w:t>
                    </w:r>
                  </w:p>
                  <w:p w:rsidR="00A779CC" w:rsidRPr="00EB563F" w:rsidRDefault="00A779CC" w:rsidP="00EC2805">
                    <w:pPr>
                      <w:jc w:val="center"/>
                      <w:rPr>
                        <w:b/>
                        <w:sz w:val="20"/>
                        <w:szCs w:val="20"/>
                      </w:rPr>
                    </w:pPr>
                  </w:p>
                </w:txbxContent>
              </v:textbox>
            </v:rect>
            <v:rect id="Rectangle 94" o:spid="_x0000_s1035" style="position:absolute;left:40220;top:8001;width:1235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A779CC" w:rsidRPr="00043335" w:rsidRDefault="00A779CC" w:rsidP="00EC2805">
                    <w:pPr>
                      <w:jc w:val="center"/>
                      <w:rPr>
                        <w:rFonts w:ascii="Calibri" w:hAnsi="Calibri" w:cs="Calibri"/>
                        <w:b/>
                        <w:bCs/>
                        <w:szCs w:val="22"/>
                      </w:rPr>
                    </w:pPr>
                    <w:r w:rsidRPr="00043335">
                      <w:rPr>
                        <w:rFonts w:ascii="Calibri" w:hAnsi="Calibri" w:cs="Calibri"/>
                        <w:b/>
                        <w:bCs/>
                        <w:szCs w:val="22"/>
                      </w:rPr>
                      <w:t>Senior Beneficiary:</w:t>
                    </w:r>
                  </w:p>
                  <w:p w:rsidR="00A779CC" w:rsidRDefault="00A779CC" w:rsidP="00EC2805">
                    <w:pPr>
                      <w:jc w:val="center"/>
                      <w:rPr>
                        <w:b/>
                        <w:sz w:val="18"/>
                        <w:szCs w:val="18"/>
                      </w:rPr>
                    </w:pPr>
                  </w:p>
                  <w:p w:rsidR="00A779CC" w:rsidRDefault="00A779CC" w:rsidP="00EC2805"/>
                </w:txbxContent>
              </v:textbox>
            </v:rect>
            <v:rect id="Rectangle 96" o:spid="_x0000_s1036" style="position:absolute;left:1428;top:18288;width:1600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A779CC" w:rsidRDefault="00A779CC" w:rsidP="00EC2805">
                    <w:pPr>
                      <w:jc w:val="center"/>
                      <w:rPr>
                        <w:b/>
                        <w:sz w:val="18"/>
                        <w:szCs w:val="18"/>
                      </w:rPr>
                    </w:pPr>
                    <w:r>
                      <w:rPr>
                        <w:b/>
                        <w:sz w:val="18"/>
                        <w:szCs w:val="18"/>
                      </w:rPr>
                      <w:t xml:space="preserve">Project </w:t>
                    </w:r>
                    <w:r>
                      <w:rPr>
                        <w:b/>
                        <w:sz w:val="18"/>
                        <w:szCs w:val="18"/>
                      </w:rPr>
                      <w:br/>
                      <w:t>Quality Assurance</w:t>
                    </w:r>
                  </w:p>
                  <w:p w:rsidR="00A779CC" w:rsidRPr="0086371F" w:rsidRDefault="00A779CC" w:rsidP="00EC2805">
                    <w:pPr>
                      <w:jc w:val="center"/>
                      <w:rPr>
                        <w:sz w:val="16"/>
                        <w:szCs w:val="16"/>
                      </w:rPr>
                    </w:pPr>
                    <w:r>
                      <w:rPr>
                        <w:sz w:val="16"/>
                        <w:szCs w:val="16"/>
                      </w:rPr>
                      <w:t>RTA EITT based in Bangkok</w:t>
                    </w:r>
                  </w:p>
                  <w:p w:rsidR="00A779CC" w:rsidRPr="00EB563F" w:rsidRDefault="00A779CC" w:rsidP="00EC2805">
                    <w:pPr>
                      <w:pStyle w:val="BodyText3"/>
                      <w:jc w:val="center"/>
                      <w:rPr>
                        <w:b/>
                        <w:bCs/>
                        <w:sz w:val="20"/>
                      </w:rPr>
                    </w:pPr>
                  </w:p>
                </w:txbxContent>
              </v:textbox>
            </v:rect>
            <v:rect id="Rectangle 97" o:spid="_x0000_s1037" style="position:absolute;left:38862;top:18802;width:13716;height:6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cxsIA&#10;AADaAAAADwAAAGRycy9kb3ducmV2LnhtbESPUWvCMBSF3wf+h3CFvc3UIZtUo6ggCnta9QdcmmtT&#10;2tzUJGs7f/0yGOzxcM75Dme9HW0revKhdqxgPstAEJdO11wpuF6OL0sQISJrbB2Tgm8KsN1MntaY&#10;azfwJ/VFrESCcMhRgYmxy6UMpSGLYeY64uTdnLcYk/SV1B6HBLetfM2yN2mx5rRgsKODobIpvqyC&#10;j0s9X7Roijs9mlO/aCp/2A9KPU/H3QpEpDH+h//aZ63gHX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zGwgAAANoAAAAPAAAAAAAAAAAAAAAAAJgCAABkcnMvZG93&#10;bnJldi54bWxQSwUGAAAAAAQABAD1AAAAhwMAAAAA&#10;" fillcolor="#fc9">
              <v:shadow on="t" opacity=".5" offset="6pt,6pt"/>
              <v:textbox>
                <w:txbxContent>
                  <w:p w:rsidR="00A779CC" w:rsidRDefault="00A779CC" w:rsidP="00EC2805">
                    <w:pPr>
                      <w:jc w:val="center"/>
                      <w:rPr>
                        <w:b/>
                        <w:sz w:val="18"/>
                        <w:szCs w:val="18"/>
                      </w:rPr>
                    </w:pPr>
                    <w:r>
                      <w:rPr>
                        <w:b/>
                        <w:sz w:val="18"/>
                        <w:szCs w:val="18"/>
                      </w:rPr>
                      <w:t>Finance TA</w:t>
                    </w:r>
                  </w:p>
                  <w:p w:rsidR="00A779CC" w:rsidRDefault="00A779CC" w:rsidP="00EC2805">
                    <w:pPr>
                      <w:spacing w:before="120"/>
                      <w:jc w:val="center"/>
                      <w:rPr>
                        <w:sz w:val="18"/>
                        <w:szCs w:val="18"/>
                      </w:rPr>
                    </w:pPr>
                  </w:p>
                </w:txbxContent>
              </v:textbox>
            </v:rect>
            <v:shapetype id="_x0000_t32" coordsize="21600,21600" o:spt="32" o:oned="t" path="m,l21600,21600e" filled="f">
              <v:path arrowok="t" fillok="f" o:connecttype="none"/>
              <o:lock v:ext="edit" shapetype="t"/>
            </v:shapetype>
            <v:shape id="AutoShape 98" o:spid="_x0000_s1038" type="#_x0000_t32" style="position:absolute;left:35337;top:21977;width:3525;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oundrect id="AutoShape 99" o:spid="_x0000_s1039" style="position:absolute;left:4572;top:1143;width:49149;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PXcMA&#10;AADaAAAADwAAAGRycy9kb3ducmV2LnhtbESPQWvCQBSE70L/w/IKvenG0Eoa3UgbUNqT1BbE2yP7&#10;TEKyb0N21fXfdwsFj8PMfMOs1sH04kKjay0rmM8SEMSV1S3XCn6+N9MMhPPIGnvLpOBGDtbFw2SF&#10;ubZX/qLL3tciQtjlqKDxfsildFVDBt3MDsTRO9nRoI9yrKUe8RrhppdpkiykwZbjQoMDlQ1V3f5s&#10;FMhjVn6+PB/TQ9hxtU3le5eVQamnx/C2BOEp+Hv4v/2hFbz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PXcMAAADaAAAADwAAAAAAAAAAAAAAAACYAgAAZHJzL2Rv&#10;d25yZXYueG1sUEsFBgAAAAAEAAQA9QAAAIgDAAAAAA==&#10;" fillcolor="#9cf">
              <v:textbox>
                <w:txbxContent>
                  <w:p w:rsidR="00A779CC" w:rsidRPr="001D0B24" w:rsidRDefault="00A779CC" w:rsidP="00EC2805">
                    <w:pPr>
                      <w:spacing w:after="0"/>
                      <w:jc w:val="center"/>
                      <w:rPr>
                        <w:b/>
                        <w:sz w:val="24"/>
                      </w:rPr>
                    </w:pPr>
                    <w:r w:rsidRPr="001D0B24">
                      <w:rPr>
                        <w:b/>
                        <w:sz w:val="24"/>
                      </w:rPr>
                      <w:t>Project Organisation Structure</w:t>
                    </w:r>
                  </w:p>
                </w:txbxContent>
              </v:textbox>
            </v:roundrect>
            <v:rect id="Rectangle 100" o:spid="_x0000_s1040" style="position:absolute;left:21050;top:27432;width:1485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tbMMA&#10;AADbAAAADwAAAGRycy9kb3ducmV2LnhtbESPQW/CMAyF75P2HyJP4jbS7TChjoDYJrRdgQrtaDVu&#10;UtE4XZNB4dfjAxI3W+/5vc/z5Rg6daQhtZENvEwLUMR1tC07A9Vu/TwDlTKyxS4yGThTguXi8WGO&#10;pY0n3tBxm52SEE4lGvA596XWqfYUME1jTyxaE4eAWdbBaTvgScJDp1+L4k0HbFkaPPb06ak+bP+D&#10;gf5j9VX9XTbNodnb7tetvfuuvDGTp3H1DirTmO/m2/WPFXyhl1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StbMMAAADbAAAADwAAAAAAAAAAAAAAAACYAgAAZHJzL2Rv&#10;d25yZXYueG1sUEsFBgAAAAAEAAQA9QAAAIgDAAAAAA==&#10;" fillcolor="#ff9">
              <v:shadow on="t" opacity=".5" offset="6pt,6pt"/>
              <v:textbox>
                <w:txbxContent>
                  <w:p w:rsidR="00A779CC" w:rsidRDefault="00A779CC" w:rsidP="00EC2805">
                    <w:pPr>
                      <w:jc w:val="center"/>
                      <w:rPr>
                        <w:b/>
                        <w:sz w:val="18"/>
                        <w:szCs w:val="18"/>
                      </w:rPr>
                    </w:pPr>
                    <w:r>
                      <w:rPr>
                        <w:b/>
                        <w:sz w:val="18"/>
                        <w:szCs w:val="18"/>
                      </w:rPr>
                      <w:t>Environmental Focal Points, CO</w:t>
                    </w:r>
                  </w:p>
                </w:txbxContent>
              </v:textbox>
            </v:rect>
            <v:shape id="AutoShape 101" o:spid="_x0000_s1041" type="#_x0000_t32" style="position:absolute;left:28479;top:25146;width:7;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2" o:spid="_x0000_s1042" type="#_x0000_t34" style="position:absolute;left:19564;top:3581;width:4572;height:2484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0jWsMAAADbAAAADwAAAGRycy9kb3ducmV2LnhtbERPTWvCQBC9F/wPywi9FN0YrC2pq4hU&#10;CPRUlaK3aXaaDWZnQ3bV2F/vCoK3ebzPmc47W4sTtb5yrGA0TEAQF05XXCrYblaDdxA+IGusHZOC&#10;C3mYz3pPU8y0O/M3ndahFDGEfYYKTAhNJqUvDFn0Q9cQR+7PtRZDhG0pdYvnGG5rmSbJRFqsODYY&#10;bGhpqDisj1bB+HU/ecvNZ/r/87WjXzvKXzbLnVLP/W7xASJQFx7iuzvXcX4Kt1/i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9I1rDAAAA2wAAAA8AAAAAAAAAAAAA&#10;AAAAoQIAAGRycy9kb3ducmV2LnhtbFBLBQYAAAAABAAEAPkAAACRAwAAAAA=&#10;"/>
            <v:rect id="Rectangle 103" o:spid="_x0000_s1043" style="position:absolute;left:15836;top:8001;width:12002;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hQL8A&#10;AADbAAAADwAAAGRycy9kb3ducmV2LnhtbERP24rCMBB9F/yHMMK+aWoXRKpRRFZ0X7ztfsDQjG2w&#10;mXSbaLt/bwTBtzmc68yXna3EnRpvHCsYjxIQxLnThgsFvz+b4RSED8gaK8ek4J88LBf93hwz7Vo+&#10;0f0cChFD2GeooAyhzqT0eUkW/cjVxJG7uMZiiLAppG6wjeG2kmmSTKRFw7GhxJrWJeXX880q+PvG&#10;zeqwdft2NzZHkx9TSV+pUh+DbjUDEagLb/HLvdNx/ic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wWFAvwAAANsAAAAPAAAAAAAAAAAAAAAAAJgCAABkcnMvZG93bnJl&#10;di54bWxQSwUGAAAAAAQABAD1AAAAhAMAAAAA&#10;" fillcolor="#fc0">
              <v:shadow on="t" opacity=".5" offset="6pt,6pt"/>
              <v:textbox>
                <w:txbxContent>
                  <w:p w:rsidR="00A779CC" w:rsidRPr="00CA0EEF" w:rsidRDefault="00A779CC" w:rsidP="00EC2805">
                    <w:pPr>
                      <w:jc w:val="center"/>
                      <w:rPr>
                        <w:b/>
                        <w:bCs/>
                        <w:sz w:val="18"/>
                        <w:szCs w:val="18"/>
                      </w:rPr>
                    </w:pPr>
                    <w:r>
                      <w:rPr>
                        <w:b/>
                        <w:bCs/>
                        <w:sz w:val="18"/>
                        <w:szCs w:val="18"/>
                      </w:rPr>
                      <w:t xml:space="preserve">Representatives of </w:t>
                    </w:r>
                    <w:r>
                      <w:rPr>
                        <w:b/>
                        <w:bCs/>
                        <w:sz w:val="18"/>
                        <w:szCs w:val="18"/>
                      </w:rPr>
                      <w:br/>
                      <w:t xml:space="preserve">RBA and RBAP </w:t>
                    </w:r>
                  </w:p>
                </w:txbxContent>
              </v:textbox>
            </v:rect>
            <v:shape id="AutoShape 105" o:spid="_x0000_s1044" type="#_x0000_t32" style="position:absolute;left:28479;top:13716;width:5791;height:50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23" o:spid="_x0000_s1045" type="#_x0000_t32" style="position:absolute;left:34270;top:13716;width:11450;height:50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w10:wrap type="none"/>
            <w10:anchorlock/>
          </v:group>
        </w:pict>
      </w:r>
    </w:p>
    <w:p w:rsidR="008E1E56" w:rsidRDefault="008E1E56" w:rsidP="008E1E56">
      <w:pPr>
        <w:pStyle w:val="ListParagraph"/>
        <w:spacing w:line="276" w:lineRule="auto"/>
        <w:ind w:left="0"/>
        <w:rPr>
          <w:rFonts w:ascii="Arial" w:hAnsi="Arial"/>
          <w:sz w:val="20"/>
          <w:szCs w:val="20"/>
          <w:lang w:val="en-AU"/>
        </w:rPr>
      </w:pPr>
    </w:p>
    <w:p w:rsidR="002F2882" w:rsidRDefault="002F2882" w:rsidP="002F2882">
      <w:pPr>
        <w:rPr>
          <w:sz w:val="20"/>
          <w:szCs w:val="20"/>
          <w:lang w:val="en-AU"/>
        </w:rPr>
      </w:pPr>
      <w:r w:rsidRPr="000B20B6">
        <w:rPr>
          <w:sz w:val="20"/>
          <w:szCs w:val="20"/>
          <w:lang w:val="en-AU"/>
        </w:rPr>
        <w:t xml:space="preserve">The </w:t>
      </w:r>
      <w:r w:rsidRPr="002F2882">
        <w:rPr>
          <w:b/>
          <w:sz w:val="20"/>
          <w:szCs w:val="20"/>
          <w:lang w:val="en-AU"/>
        </w:rPr>
        <w:t>Project Board’s</w:t>
      </w:r>
      <w:r w:rsidRPr="000B20B6">
        <w:rPr>
          <w:sz w:val="20"/>
          <w:szCs w:val="20"/>
          <w:lang w:val="en-AU"/>
        </w:rPr>
        <w:t xml:space="preserve"> role is to provide appraisal of the programme and perform an oversight function. The Board will review </w:t>
      </w:r>
      <w:r w:rsidRPr="00764DDF">
        <w:rPr>
          <w:rFonts w:cs="Arial"/>
          <w:sz w:val="20"/>
          <w:szCs w:val="20"/>
        </w:rPr>
        <w:t xml:space="preserve">the </w:t>
      </w:r>
      <w:r>
        <w:rPr>
          <w:rFonts w:cs="Arial"/>
          <w:sz w:val="20"/>
          <w:szCs w:val="20"/>
        </w:rPr>
        <w:t>Project</w:t>
      </w:r>
      <w:r w:rsidRPr="00764DDF">
        <w:rPr>
          <w:rFonts w:cs="Arial"/>
          <w:sz w:val="20"/>
          <w:szCs w:val="20"/>
        </w:rPr>
        <w:t>’s performance on a</w:t>
      </w:r>
      <w:r>
        <w:rPr>
          <w:rFonts w:cs="Arial"/>
          <w:sz w:val="20"/>
          <w:szCs w:val="20"/>
        </w:rPr>
        <w:t xml:space="preserve">n </w:t>
      </w:r>
      <w:r w:rsidRPr="00764DDF">
        <w:rPr>
          <w:rFonts w:cs="Arial"/>
          <w:sz w:val="20"/>
          <w:szCs w:val="20"/>
        </w:rPr>
        <w:t>annual basis</w:t>
      </w:r>
      <w:r w:rsidRPr="004A0107">
        <w:rPr>
          <w:rFonts w:cs="Arial"/>
          <w:sz w:val="20"/>
          <w:szCs w:val="20"/>
        </w:rPr>
        <w:t xml:space="preserve"> to monitor </w:t>
      </w:r>
      <w:r>
        <w:rPr>
          <w:rFonts w:cs="Arial"/>
          <w:sz w:val="20"/>
          <w:szCs w:val="20"/>
        </w:rPr>
        <w:t xml:space="preserve">Project implementation </w:t>
      </w:r>
      <w:r w:rsidRPr="004A0107">
        <w:rPr>
          <w:rFonts w:cs="Arial"/>
          <w:sz w:val="20"/>
          <w:szCs w:val="20"/>
        </w:rPr>
        <w:t xml:space="preserve">and </w:t>
      </w:r>
      <w:r>
        <w:rPr>
          <w:rFonts w:cs="Arial"/>
          <w:sz w:val="20"/>
          <w:szCs w:val="20"/>
        </w:rPr>
        <w:t>to oversee adherence to the P</w:t>
      </w:r>
      <w:r w:rsidRPr="004A0107">
        <w:rPr>
          <w:rFonts w:cs="Arial"/>
          <w:sz w:val="20"/>
          <w:szCs w:val="20"/>
        </w:rPr>
        <w:t>roject</w:t>
      </w:r>
      <w:r>
        <w:rPr>
          <w:rFonts w:cs="Arial"/>
          <w:sz w:val="20"/>
          <w:szCs w:val="20"/>
        </w:rPr>
        <w:t>’s</w:t>
      </w:r>
      <w:r w:rsidRPr="004A0107">
        <w:rPr>
          <w:rFonts w:cs="Arial"/>
          <w:sz w:val="20"/>
          <w:szCs w:val="20"/>
        </w:rPr>
        <w:t xml:space="preserve"> plan</w:t>
      </w:r>
      <w:r>
        <w:rPr>
          <w:rFonts w:cs="Arial"/>
          <w:sz w:val="20"/>
          <w:szCs w:val="20"/>
        </w:rPr>
        <w:t xml:space="preserve"> as per the Project Document and </w:t>
      </w:r>
      <w:r w:rsidRPr="00CE3C5D">
        <w:rPr>
          <w:rFonts w:cs="Arial"/>
          <w:sz w:val="20"/>
          <w:szCs w:val="20"/>
        </w:rPr>
        <w:t>Annual Project Work</w:t>
      </w:r>
      <w:r>
        <w:rPr>
          <w:rFonts w:cs="Arial"/>
          <w:sz w:val="20"/>
          <w:szCs w:val="20"/>
        </w:rPr>
        <w:t xml:space="preserve"> P</w:t>
      </w:r>
      <w:r w:rsidRPr="00CE3C5D">
        <w:rPr>
          <w:rFonts w:cs="Arial"/>
          <w:sz w:val="20"/>
          <w:szCs w:val="20"/>
        </w:rPr>
        <w:t>lan</w:t>
      </w:r>
      <w:r>
        <w:rPr>
          <w:rFonts w:cs="Arial"/>
          <w:sz w:val="20"/>
          <w:szCs w:val="20"/>
        </w:rPr>
        <w:t>.</w:t>
      </w:r>
    </w:p>
    <w:p w:rsidR="002F2882" w:rsidRDefault="002F2882" w:rsidP="002F2882">
      <w:pPr>
        <w:rPr>
          <w:sz w:val="20"/>
          <w:szCs w:val="20"/>
          <w:lang w:val="en-AU"/>
        </w:rPr>
      </w:pPr>
    </w:p>
    <w:p w:rsidR="002F2882" w:rsidRPr="00880621" w:rsidRDefault="002F2882" w:rsidP="002F2882">
      <w:pPr>
        <w:rPr>
          <w:rFonts w:cs="Arial"/>
          <w:sz w:val="20"/>
          <w:szCs w:val="20"/>
        </w:rPr>
      </w:pPr>
      <w:r w:rsidRPr="000B20B6">
        <w:rPr>
          <w:sz w:val="20"/>
          <w:szCs w:val="20"/>
          <w:lang w:val="en-AU"/>
        </w:rPr>
        <w:t>The Board’s task is also to coordinate with different parties throughout the process to ensure inclusiveness of stakeholders</w:t>
      </w:r>
      <w:r>
        <w:rPr>
          <w:sz w:val="20"/>
          <w:szCs w:val="20"/>
          <w:lang w:val="en-AU"/>
        </w:rPr>
        <w:t>.</w:t>
      </w:r>
    </w:p>
    <w:p w:rsidR="005D4FE2" w:rsidRDefault="005D4FE2" w:rsidP="005D4FE2">
      <w:pPr>
        <w:spacing w:line="276" w:lineRule="auto"/>
        <w:rPr>
          <w:b/>
          <w:sz w:val="20"/>
          <w:szCs w:val="20"/>
          <w:lang w:val="en-AU"/>
        </w:rPr>
      </w:pPr>
    </w:p>
    <w:p w:rsidR="005D4FE2" w:rsidRPr="009D340C" w:rsidRDefault="005D4FE2" w:rsidP="005D4FE2">
      <w:pPr>
        <w:spacing w:line="276" w:lineRule="auto"/>
        <w:rPr>
          <w:sz w:val="20"/>
          <w:szCs w:val="20"/>
          <w:lang w:val="en-AU"/>
        </w:rPr>
      </w:pPr>
      <w:r w:rsidRPr="005A13F8">
        <w:rPr>
          <w:sz w:val="20"/>
          <w:szCs w:val="20"/>
          <w:lang w:val="en-AU"/>
        </w:rPr>
        <w:t xml:space="preserve">The </w:t>
      </w:r>
      <w:r w:rsidR="00D975E0">
        <w:rPr>
          <w:b/>
          <w:sz w:val="20"/>
          <w:szCs w:val="20"/>
          <w:lang w:val="en-AU"/>
        </w:rPr>
        <w:t xml:space="preserve">Regional Technical Advisor (RTA CC-M) </w:t>
      </w:r>
      <w:r w:rsidRPr="005A13F8">
        <w:rPr>
          <w:sz w:val="20"/>
          <w:szCs w:val="20"/>
          <w:lang w:val="en-AU"/>
        </w:rPr>
        <w:t>will provide oversight and quality assurance for the project and communicate the status of project implementation and achievements, as well as LECB linkages, every 4 months through conference calls</w:t>
      </w:r>
      <w:r>
        <w:rPr>
          <w:sz w:val="20"/>
          <w:szCs w:val="20"/>
          <w:lang w:val="en-AU"/>
        </w:rPr>
        <w:t xml:space="preserve"> </w:t>
      </w:r>
      <w:r w:rsidRPr="003653F3">
        <w:rPr>
          <w:sz w:val="20"/>
          <w:szCs w:val="20"/>
          <w:lang w:val="en-AU"/>
        </w:rPr>
        <w:t>to AusAID.</w:t>
      </w:r>
      <w:r>
        <w:rPr>
          <w:sz w:val="20"/>
          <w:szCs w:val="20"/>
          <w:lang w:val="en-AU"/>
        </w:rPr>
        <w:t xml:space="preserve"> The RTA will report to the </w:t>
      </w:r>
      <w:r w:rsidR="006B06D2">
        <w:rPr>
          <w:sz w:val="20"/>
          <w:szCs w:val="20"/>
          <w:lang w:val="en-AU"/>
        </w:rPr>
        <w:t xml:space="preserve">Head </w:t>
      </w:r>
      <w:r>
        <w:rPr>
          <w:sz w:val="20"/>
          <w:szCs w:val="20"/>
          <w:lang w:val="en-AU"/>
        </w:rPr>
        <w:t>of MDG Carbon.</w:t>
      </w:r>
    </w:p>
    <w:p w:rsidR="005D4FE2" w:rsidRDefault="005D4FE2" w:rsidP="00133E22">
      <w:pPr>
        <w:pStyle w:val="ListParagraph"/>
        <w:numPr>
          <w:ilvl w:val="0"/>
          <w:numId w:val="11"/>
        </w:numPr>
        <w:spacing w:after="200" w:line="276" w:lineRule="auto"/>
        <w:contextualSpacing/>
        <w:rPr>
          <w:rFonts w:ascii="Arial" w:hAnsi="Arial"/>
          <w:sz w:val="20"/>
          <w:szCs w:val="20"/>
          <w:lang w:val="en-AU"/>
        </w:rPr>
      </w:pPr>
      <w:r>
        <w:rPr>
          <w:rFonts w:ascii="Arial" w:hAnsi="Arial"/>
          <w:sz w:val="20"/>
          <w:szCs w:val="20"/>
          <w:lang w:val="en-AU"/>
        </w:rPr>
        <w:t>Monitor the progress of project activities to ensure they are as per schedule</w:t>
      </w:r>
    </w:p>
    <w:p w:rsidR="005D4FE2" w:rsidRDefault="005D4FE2" w:rsidP="00133E22">
      <w:pPr>
        <w:pStyle w:val="ListParagraph"/>
        <w:numPr>
          <w:ilvl w:val="0"/>
          <w:numId w:val="11"/>
        </w:numPr>
        <w:spacing w:after="200" w:line="276" w:lineRule="auto"/>
        <w:contextualSpacing/>
        <w:rPr>
          <w:rFonts w:ascii="Arial" w:hAnsi="Arial"/>
          <w:sz w:val="20"/>
          <w:szCs w:val="20"/>
          <w:lang w:val="en-AU"/>
        </w:rPr>
      </w:pPr>
      <w:r>
        <w:rPr>
          <w:rFonts w:ascii="Arial" w:hAnsi="Arial"/>
          <w:sz w:val="20"/>
          <w:szCs w:val="20"/>
          <w:lang w:val="en-AU"/>
        </w:rPr>
        <w:t xml:space="preserve">Provide quality assurance and reliability of project outputs and deliverables </w:t>
      </w:r>
    </w:p>
    <w:p w:rsidR="005D4FE2" w:rsidRDefault="005D4FE2" w:rsidP="00133E22">
      <w:pPr>
        <w:pStyle w:val="ListParagraph"/>
        <w:numPr>
          <w:ilvl w:val="0"/>
          <w:numId w:val="11"/>
        </w:numPr>
        <w:spacing w:after="200" w:line="276" w:lineRule="auto"/>
        <w:contextualSpacing/>
        <w:rPr>
          <w:rFonts w:ascii="Arial" w:hAnsi="Arial"/>
          <w:sz w:val="20"/>
          <w:szCs w:val="20"/>
          <w:lang w:val="en-AU"/>
        </w:rPr>
      </w:pPr>
      <w:r>
        <w:rPr>
          <w:rFonts w:ascii="Arial" w:hAnsi="Arial"/>
          <w:sz w:val="20"/>
          <w:szCs w:val="20"/>
          <w:lang w:val="en-AU"/>
        </w:rPr>
        <w:t>Consolidate and prepare progress and financial reports for submissions to AusAID</w:t>
      </w:r>
    </w:p>
    <w:p w:rsidR="005D4FE2" w:rsidRDefault="005D4FE2" w:rsidP="00133E22">
      <w:pPr>
        <w:pStyle w:val="ListParagraph"/>
        <w:numPr>
          <w:ilvl w:val="0"/>
          <w:numId w:val="11"/>
        </w:numPr>
        <w:spacing w:after="200" w:line="276" w:lineRule="auto"/>
        <w:contextualSpacing/>
        <w:rPr>
          <w:rFonts w:ascii="Arial" w:hAnsi="Arial"/>
          <w:sz w:val="20"/>
          <w:szCs w:val="20"/>
          <w:lang w:val="en-AU"/>
        </w:rPr>
      </w:pPr>
      <w:r>
        <w:rPr>
          <w:rFonts w:ascii="Arial" w:hAnsi="Arial"/>
          <w:sz w:val="20"/>
          <w:szCs w:val="20"/>
          <w:lang w:val="en-AU"/>
        </w:rPr>
        <w:t xml:space="preserve">Maintaining an up to date accounting system to ensure accuracy and reliability of financial reporting. </w:t>
      </w:r>
    </w:p>
    <w:p w:rsidR="00CF55CB" w:rsidRDefault="00CF55CB" w:rsidP="00CF55CB">
      <w:pPr>
        <w:pStyle w:val="ListParagraph"/>
        <w:spacing w:after="200" w:line="276" w:lineRule="auto"/>
        <w:contextualSpacing/>
        <w:rPr>
          <w:rFonts w:ascii="Arial" w:hAnsi="Arial"/>
          <w:sz w:val="20"/>
          <w:szCs w:val="20"/>
          <w:lang w:val="en-AU"/>
        </w:rPr>
      </w:pPr>
    </w:p>
    <w:p w:rsidR="00DC08BB" w:rsidRDefault="005D4FE2" w:rsidP="00D975E0">
      <w:pPr>
        <w:pStyle w:val="ListParagraph"/>
        <w:spacing w:after="200" w:line="276" w:lineRule="auto"/>
        <w:ind w:left="0"/>
        <w:contextualSpacing/>
        <w:jc w:val="both"/>
        <w:rPr>
          <w:rFonts w:ascii="Arial" w:hAnsi="Arial"/>
          <w:sz w:val="20"/>
          <w:szCs w:val="20"/>
          <w:lang w:val="en-AU"/>
        </w:rPr>
      </w:pPr>
      <w:r w:rsidRPr="00DC08BB">
        <w:rPr>
          <w:rFonts w:ascii="Arial" w:hAnsi="Arial"/>
          <w:sz w:val="20"/>
          <w:szCs w:val="20"/>
          <w:lang w:val="en-AU"/>
        </w:rPr>
        <w:t xml:space="preserve">The </w:t>
      </w:r>
      <w:r w:rsidRPr="00D975E0">
        <w:rPr>
          <w:rFonts w:ascii="Arial" w:hAnsi="Arial"/>
          <w:b/>
          <w:sz w:val="20"/>
          <w:szCs w:val="20"/>
          <w:lang w:val="en-AU"/>
        </w:rPr>
        <w:t>Project Manager</w:t>
      </w:r>
      <w:r w:rsidRPr="00DC08BB">
        <w:rPr>
          <w:rFonts w:ascii="Arial" w:hAnsi="Arial"/>
          <w:sz w:val="20"/>
          <w:szCs w:val="20"/>
          <w:lang w:val="en-AU"/>
        </w:rPr>
        <w:t xml:space="preserve"> has the authority to run the project on a day-to-day basis on behalf of the Implementing Partner within the constraints laid down by the </w:t>
      </w:r>
      <w:r w:rsidR="00DC08BB">
        <w:rPr>
          <w:rFonts w:ascii="Arial" w:hAnsi="Arial"/>
          <w:sz w:val="20"/>
          <w:szCs w:val="20"/>
          <w:lang w:val="en-AU"/>
        </w:rPr>
        <w:t>Board.</w:t>
      </w:r>
    </w:p>
    <w:p w:rsidR="00DC08BB" w:rsidRDefault="005D4FE2" w:rsidP="00D975E0">
      <w:pPr>
        <w:pStyle w:val="ListParagraph"/>
        <w:spacing w:after="200" w:line="276" w:lineRule="auto"/>
        <w:ind w:left="0"/>
        <w:contextualSpacing/>
        <w:jc w:val="both"/>
        <w:rPr>
          <w:rFonts w:ascii="Arial" w:hAnsi="Arial"/>
          <w:sz w:val="20"/>
          <w:szCs w:val="20"/>
          <w:lang w:val="en-AU"/>
        </w:rPr>
      </w:pPr>
      <w:r w:rsidRPr="00DC08BB">
        <w:rPr>
          <w:rFonts w:ascii="Arial" w:hAnsi="Arial"/>
          <w:sz w:val="20"/>
          <w:szCs w:val="20"/>
          <w:lang w:val="en-AU"/>
        </w:rPr>
        <w:t>The Project Manager is responsible for day-to-day management and decision-making for the project. The Project Manager’s prime responsibility is to ensure that the project produces the results (outputs) sp</w:t>
      </w:r>
      <w:r w:rsidR="00AF76FF">
        <w:rPr>
          <w:rFonts w:ascii="Arial" w:hAnsi="Arial"/>
          <w:sz w:val="20"/>
          <w:szCs w:val="20"/>
          <w:lang w:val="en-AU"/>
        </w:rPr>
        <w:t>ecified in the project document</w:t>
      </w:r>
      <w:r w:rsidRPr="00DC08BB">
        <w:rPr>
          <w:rFonts w:ascii="Arial" w:hAnsi="Arial"/>
          <w:sz w:val="20"/>
          <w:szCs w:val="20"/>
          <w:lang w:val="en-AU"/>
        </w:rPr>
        <w:t xml:space="preserve">, to the required standard of quality and within the specified constraints of time and cost. </w:t>
      </w:r>
    </w:p>
    <w:p w:rsidR="008F1069" w:rsidRPr="008B5186" w:rsidRDefault="008F1069" w:rsidP="00B869AD">
      <w:pPr>
        <w:pStyle w:val="Heading1"/>
        <w:numPr>
          <w:ilvl w:val="0"/>
          <w:numId w:val="0"/>
        </w:numPr>
      </w:pPr>
      <w:r>
        <w:br w:type="page"/>
      </w:r>
      <w:r w:rsidR="00502367">
        <w:lastRenderedPageBreak/>
        <w:t xml:space="preserve">VI. </w:t>
      </w:r>
      <w:r w:rsidRPr="008B5186">
        <w:t>Monitoring Framework</w:t>
      </w:r>
      <w:r>
        <w:t xml:space="preserve"> And Evaluation</w:t>
      </w:r>
    </w:p>
    <w:p w:rsidR="00AF76FF" w:rsidRDefault="008F1069" w:rsidP="00AF76FF">
      <w:pPr>
        <w:spacing w:before="120"/>
        <w:rPr>
          <w:sz w:val="20"/>
          <w:szCs w:val="20"/>
          <w:lang w:val="en-AU"/>
        </w:rPr>
      </w:pPr>
      <w:r w:rsidRPr="00AD245E">
        <w:rPr>
          <w:sz w:val="20"/>
          <w:szCs w:val="20"/>
          <w:lang w:val="en-AU"/>
        </w:rPr>
        <w:t xml:space="preserve">In accordance with the programming policies and procedures outlined in the UNDP User Guide, the project will be monitored </w:t>
      </w:r>
      <w:r w:rsidR="00F51CA7">
        <w:rPr>
          <w:sz w:val="20"/>
          <w:szCs w:val="20"/>
          <w:lang w:val="en-AU"/>
        </w:rPr>
        <w:t xml:space="preserve">and screened through the following. </w:t>
      </w:r>
    </w:p>
    <w:p w:rsidR="008F1069" w:rsidRPr="00AD245E" w:rsidRDefault="00F51CA7" w:rsidP="00AF76FF">
      <w:pPr>
        <w:spacing w:before="120"/>
        <w:rPr>
          <w:sz w:val="20"/>
          <w:szCs w:val="20"/>
          <w:lang w:val="en-AU"/>
        </w:rPr>
      </w:pPr>
      <w:r>
        <w:rPr>
          <w:sz w:val="20"/>
          <w:szCs w:val="20"/>
          <w:lang w:val="en-AU"/>
        </w:rPr>
        <w:t>The contribution shall be subject exclusively to the internal and external auditing procedures provided for in the financial regulations, rules and directives of UNDP.</w:t>
      </w:r>
    </w:p>
    <w:p w:rsidR="008F1069" w:rsidRPr="00AD245E" w:rsidRDefault="008F1069" w:rsidP="008F1069">
      <w:pPr>
        <w:rPr>
          <w:sz w:val="20"/>
          <w:szCs w:val="20"/>
          <w:u w:val="single"/>
          <w:lang w:val="en-AU"/>
        </w:rPr>
      </w:pPr>
    </w:p>
    <w:p w:rsidR="008F1069" w:rsidRPr="00AD245E" w:rsidRDefault="008F1069" w:rsidP="008F1069">
      <w:pPr>
        <w:rPr>
          <w:sz w:val="20"/>
          <w:szCs w:val="20"/>
          <w:u w:val="single"/>
          <w:lang w:val="en-AU"/>
        </w:rPr>
      </w:pPr>
      <w:r w:rsidRPr="00AD245E">
        <w:rPr>
          <w:sz w:val="20"/>
          <w:szCs w:val="20"/>
          <w:u w:val="single"/>
          <w:lang w:val="en-AU"/>
        </w:rPr>
        <w:t xml:space="preserve">Within the annual cycle </w:t>
      </w:r>
    </w:p>
    <w:p w:rsidR="00CB63A1" w:rsidRPr="00AD245E" w:rsidRDefault="00CB63A1" w:rsidP="00CA6550">
      <w:pPr>
        <w:numPr>
          <w:ilvl w:val="0"/>
          <w:numId w:val="32"/>
        </w:numPr>
        <w:spacing w:after="120"/>
        <w:ind w:left="709" w:hanging="567"/>
        <w:rPr>
          <w:sz w:val="20"/>
          <w:szCs w:val="20"/>
          <w:lang w:val="en-AU"/>
        </w:rPr>
      </w:pPr>
      <w:r w:rsidRPr="00AD245E">
        <w:rPr>
          <w:sz w:val="20"/>
          <w:szCs w:val="20"/>
          <w:lang w:val="en-AU"/>
        </w:rPr>
        <w:t>On a quarterly basis, a</w:t>
      </w:r>
      <w:r w:rsidR="008F1069" w:rsidRPr="00AD245E">
        <w:rPr>
          <w:sz w:val="20"/>
          <w:szCs w:val="20"/>
          <w:lang w:val="en-AU"/>
        </w:rPr>
        <w:t xml:space="preserve"> quality</w:t>
      </w:r>
      <w:r w:rsidR="00CF55CB">
        <w:rPr>
          <w:sz w:val="20"/>
          <w:szCs w:val="20"/>
          <w:lang w:val="en-AU"/>
        </w:rPr>
        <w:t xml:space="preserve"> </w:t>
      </w:r>
      <w:r w:rsidR="008F1069" w:rsidRPr="00AD245E">
        <w:rPr>
          <w:sz w:val="20"/>
          <w:szCs w:val="20"/>
          <w:lang w:val="en-AU"/>
        </w:rPr>
        <w:t>assessment shall record progress towards the completion of</w:t>
      </w:r>
      <w:r w:rsidR="00CF55CB">
        <w:rPr>
          <w:sz w:val="20"/>
          <w:szCs w:val="20"/>
          <w:lang w:val="en-AU"/>
        </w:rPr>
        <w:t xml:space="preserve"> </w:t>
      </w:r>
      <w:r w:rsidR="008F1069" w:rsidRPr="00AD245E">
        <w:rPr>
          <w:sz w:val="20"/>
          <w:szCs w:val="20"/>
          <w:lang w:val="en-AU"/>
        </w:rPr>
        <w:t xml:space="preserve">key </w:t>
      </w:r>
      <w:r w:rsidRPr="00AD245E">
        <w:rPr>
          <w:sz w:val="20"/>
          <w:szCs w:val="20"/>
          <w:lang w:val="en-AU"/>
        </w:rPr>
        <w:t>results</w:t>
      </w:r>
      <w:r w:rsidR="008F1069" w:rsidRPr="00AD245E">
        <w:rPr>
          <w:sz w:val="20"/>
          <w:szCs w:val="20"/>
          <w:lang w:val="en-AU"/>
        </w:rPr>
        <w:t xml:space="preserve">, based on quality criteria and methods captured </w:t>
      </w:r>
      <w:r w:rsidRPr="00AD245E">
        <w:rPr>
          <w:sz w:val="20"/>
          <w:szCs w:val="20"/>
          <w:lang w:val="en-AU"/>
        </w:rPr>
        <w:t xml:space="preserve">in </w:t>
      </w:r>
      <w:r w:rsidR="008F1069" w:rsidRPr="00AD245E">
        <w:rPr>
          <w:sz w:val="20"/>
          <w:szCs w:val="20"/>
          <w:lang w:val="en-AU"/>
        </w:rPr>
        <w:t xml:space="preserve">the </w:t>
      </w:r>
      <w:r w:rsidRPr="00AD245E">
        <w:rPr>
          <w:sz w:val="20"/>
          <w:szCs w:val="20"/>
          <w:lang w:val="en-AU"/>
        </w:rPr>
        <w:t xml:space="preserve">Quality Management </w:t>
      </w:r>
      <w:r w:rsidR="008F1069" w:rsidRPr="00AD245E">
        <w:rPr>
          <w:sz w:val="20"/>
          <w:szCs w:val="20"/>
          <w:lang w:val="en-AU"/>
        </w:rPr>
        <w:t>table below.</w:t>
      </w:r>
    </w:p>
    <w:p w:rsidR="00CB63A1" w:rsidRPr="00AD245E" w:rsidRDefault="00CF55CB" w:rsidP="00CA6550">
      <w:pPr>
        <w:numPr>
          <w:ilvl w:val="0"/>
          <w:numId w:val="32"/>
        </w:numPr>
        <w:spacing w:after="120"/>
        <w:ind w:left="709" w:hanging="567"/>
        <w:rPr>
          <w:sz w:val="20"/>
          <w:szCs w:val="20"/>
          <w:lang w:val="en-AU"/>
        </w:rPr>
      </w:pPr>
      <w:r>
        <w:rPr>
          <w:sz w:val="20"/>
          <w:szCs w:val="20"/>
          <w:lang w:val="en-AU"/>
        </w:rPr>
        <w:t xml:space="preserve">An Issue Log shall be activated in Atlas and updated </w:t>
      </w:r>
      <w:r w:rsidR="008F1069" w:rsidRPr="00AD245E">
        <w:rPr>
          <w:sz w:val="20"/>
          <w:szCs w:val="20"/>
          <w:lang w:val="en-AU"/>
        </w:rPr>
        <w:t xml:space="preserve">by the Project Manager to facilitate tracking and resolution of potential problems or requests for change. </w:t>
      </w:r>
    </w:p>
    <w:p w:rsidR="00CB63A1" w:rsidRPr="00AD245E" w:rsidRDefault="008F1069" w:rsidP="00CA6550">
      <w:pPr>
        <w:numPr>
          <w:ilvl w:val="0"/>
          <w:numId w:val="32"/>
        </w:numPr>
        <w:spacing w:after="120"/>
        <w:ind w:left="709" w:hanging="567"/>
        <w:rPr>
          <w:sz w:val="20"/>
          <w:szCs w:val="20"/>
          <w:lang w:val="en-AU"/>
        </w:rPr>
      </w:pPr>
      <w:r w:rsidRPr="00AD245E">
        <w:rPr>
          <w:sz w:val="20"/>
          <w:szCs w:val="20"/>
          <w:lang w:val="en-AU"/>
        </w:rPr>
        <w:t>Based on the initial risk analysis submitted (se</w:t>
      </w:r>
      <w:r w:rsidR="00CF55CB">
        <w:rPr>
          <w:sz w:val="20"/>
          <w:szCs w:val="20"/>
          <w:lang w:val="en-AU"/>
        </w:rPr>
        <w:t xml:space="preserve">e annex 1), a risk log shall be </w:t>
      </w:r>
      <w:r w:rsidRPr="00AD245E">
        <w:rPr>
          <w:sz w:val="20"/>
          <w:szCs w:val="20"/>
          <w:lang w:val="en-AU"/>
        </w:rPr>
        <w:t>activated in Atlas and regularly updated by reviewing the external environment that may affect the project implementation.</w:t>
      </w:r>
    </w:p>
    <w:p w:rsidR="00CB63A1" w:rsidRPr="00AD245E" w:rsidRDefault="008F1069" w:rsidP="00CA6550">
      <w:pPr>
        <w:numPr>
          <w:ilvl w:val="0"/>
          <w:numId w:val="32"/>
        </w:numPr>
        <w:spacing w:after="120"/>
        <w:ind w:left="709" w:hanging="567"/>
        <w:rPr>
          <w:sz w:val="20"/>
          <w:szCs w:val="20"/>
          <w:lang w:val="en-AU"/>
        </w:rPr>
      </w:pPr>
      <w:r w:rsidRPr="00AD245E">
        <w:rPr>
          <w:sz w:val="20"/>
          <w:szCs w:val="20"/>
          <w:lang w:val="en-AU"/>
        </w:rPr>
        <w:t xml:space="preserve">Based on the above information recorded in Atlas, a </w:t>
      </w:r>
      <w:r w:rsidR="002A5C87" w:rsidRPr="00AD245E">
        <w:rPr>
          <w:sz w:val="20"/>
          <w:szCs w:val="20"/>
          <w:lang w:val="en-AU"/>
        </w:rPr>
        <w:t>Project</w:t>
      </w:r>
      <w:r w:rsidR="00CF55CB">
        <w:rPr>
          <w:sz w:val="20"/>
          <w:szCs w:val="20"/>
          <w:lang w:val="en-AU"/>
        </w:rPr>
        <w:t xml:space="preserve"> Progress </w:t>
      </w:r>
      <w:r w:rsidRPr="00AD245E">
        <w:rPr>
          <w:sz w:val="20"/>
          <w:szCs w:val="20"/>
          <w:lang w:val="en-AU"/>
        </w:rPr>
        <w:t xml:space="preserve">Reports </w:t>
      </w:r>
      <w:r w:rsidR="002A5C87" w:rsidRPr="00AD245E">
        <w:rPr>
          <w:sz w:val="20"/>
          <w:szCs w:val="20"/>
          <w:lang w:val="en-AU"/>
        </w:rPr>
        <w:t>(</w:t>
      </w:r>
      <w:r w:rsidR="006B06D2">
        <w:rPr>
          <w:sz w:val="20"/>
          <w:szCs w:val="20"/>
          <w:lang w:val="en-AU"/>
        </w:rPr>
        <w:t>Interim Report</w:t>
      </w:r>
      <w:r w:rsidRPr="00AD245E">
        <w:rPr>
          <w:sz w:val="20"/>
          <w:szCs w:val="20"/>
          <w:lang w:val="en-AU"/>
        </w:rPr>
        <w:t>) shall be s</w:t>
      </w:r>
      <w:r w:rsidR="00CF55CB">
        <w:rPr>
          <w:sz w:val="20"/>
          <w:szCs w:val="20"/>
          <w:lang w:val="en-AU"/>
        </w:rPr>
        <w:t xml:space="preserve">ubmitted by the Project Manager to the Project Board through </w:t>
      </w:r>
      <w:r w:rsidRPr="00AD245E">
        <w:rPr>
          <w:sz w:val="20"/>
          <w:szCs w:val="20"/>
          <w:lang w:val="en-AU"/>
        </w:rPr>
        <w:t>Project Assurance, using the stan</w:t>
      </w:r>
      <w:r w:rsidR="00CF55CB">
        <w:rPr>
          <w:sz w:val="20"/>
          <w:szCs w:val="20"/>
          <w:lang w:val="en-AU"/>
        </w:rPr>
        <w:t xml:space="preserve">dard report format available in </w:t>
      </w:r>
      <w:r w:rsidRPr="00AD245E">
        <w:rPr>
          <w:sz w:val="20"/>
          <w:szCs w:val="20"/>
          <w:lang w:val="en-AU"/>
        </w:rPr>
        <w:t>the Executive Snapshot.</w:t>
      </w:r>
    </w:p>
    <w:p w:rsidR="00CB63A1" w:rsidRPr="00AD245E" w:rsidRDefault="00CF55CB" w:rsidP="00CA6550">
      <w:pPr>
        <w:numPr>
          <w:ilvl w:val="0"/>
          <w:numId w:val="32"/>
        </w:numPr>
        <w:spacing w:after="120"/>
        <w:ind w:left="709" w:hanging="567"/>
        <w:jc w:val="left"/>
        <w:rPr>
          <w:sz w:val="20"/>
          <w:szCs w:val="20"/>
          <w:lang w:val="en-AU"/>
        </w:rPr>
      </w:pPr>
      <w:r>
        <w:rPr>
          <w:sz w:val="20"/>
          <w:szCs w:val="20"/>
          <w:lang w:val="en-AU"/>
        </w:rPr>
        <w:t xml:space="preserve">A </w:t>
      </w:r>
      <w:r w:rsidR="008F1069" w:rsidRPr="00AD245E">
        <w:rPr>
          <w:sz w:val="20"/>
          <w:szCs w:val="20"/>
          <w:lang w:val="en-AU"/>
        </w:rPr>
        <w:t>project Lesson-learned log shall be activated and regularly updated to ensure on-going learning and adaptation within the organization, and to facilitate the preparation of the Lessons-learned Report at the end of the project</w:t>
      </w:r>
    </w:p>
    <w:p w:rsidR="008F1069" w:rsidRPr="00AD245E" w:rsidRDefault="00CF55CB" w:rsidP="00CA6550">
      <w:pPr>
        <w:numPr>
          <w:ilvl w:val="0"/>
          <w:numId w:val="32"/>
        </w:numPr>
        <w:spacing w:after="120"/>
        <w:ind w:left="709" w:hanging="567"/>
        <w:jc w:val="left"/>
        <w:rPr>
          <w:sz w:val="20"/>
          <w:szCs w:val="20"/>
          <w:lang w:val="en-AU"/>
        </w:rPr>
      </w:pPr>
      <w:r>
        <w:rPr>
          <w:sz w:val="20"/>
          <w:szCs w:val="20"/>
          <w:lang w:val="en-AU"/>
        </w:rPr>
        <w:t>A</w:t>
      </w:r>
      <w:r w:rsidR="008F1069" w:rsidRPr="00AD245E">
        <w:rPr>
          <w:sz w:val="20"/>
          <w:szCs w:val="20"/>
          <w:lang w:val="en-AU"/>
        </w:rPr>
        <w:t xml:space="preserve"> Monitoring Schedule Plan shall be activated in Atlas and updated to track key management actions/events</w:t>
      </w:r>
    </w:p>
    <w:p w:rsidR="008F1069" w:rsidRPr="00AD245E" w:rsidRDefault="008F1069" w:rsidP="008F1069">
      <w:pPr>
        <w:spacing w:before="100" w:beforeAutospacing="1" w:after="100" w:afterAutospacing="1"/>
        <w:jc w:val="left"/>
        <w:rPr>
          <w:sz w:val="20"/>
          <w:szCs w:val="20"/>
          <w:u w:val="single"/>
          <w:lang w:val="en-AU"/>
        </w:rPr>
      </w:pPr>
      <w:r w:rsidRPr="00AD245E">
        <w:rPr>
          <w:sz w:val="20"/>
          <w:szCs w:val="20"/>
          <w:u w:val="single"/>
          <w:lang w:val="en-AU"/>
        </w:rPr>
        <w:t>Annually</w:t>
      </w:r>
    </w:p>
    <w:p w:rsidR="008F1069" w:rsidRPr="00AD245E" w:rsidRDefault="008F1069" w:rsidP="00CA6550">
      <w:pPr>
        <w:numPr>
          <w:ilvl w:val="0"/>
          <w:numId w:val="32"/>
        </w:numPr>
        <w:spacing w:after="120"/>
        <w:ind w:left="709" w:hanging="567"/>
        <w:rPr>
          <w:sz w:val="20"/>
          <w:szCs w:val="20"/>
          <w:lang w:val="en-AU"/>
        </w:rPr>
      </w:pPr>
      <w:r w:rsidRPr="001A679D">
        <w:rPr>
          <w:b/>
          <w:sz w:val="20"/>
          <w:szCs w:val="20"/>
          <w:lang w:val="en-AU"/>
        </w:rPr>
        <w:t>Annual Review Report.</w:t>
      </w:r>
      <w:r w:rsidRPr="00AD245E">
        <w:rPr>
          <w:sz w:val="20"/>
          <w:szCs w:val="20"/>
          <w:lang w:val="en-AU"/>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8F1069" w:rsidRDefault="008F1069" w:rsidP="00CA6550">
      <w:pPr>
        <w:numPr>
          <w:ilvl w:val="0"/>
          <w:numId w:val="32"/>
        </w:numPr>
        <w:spacing w:after="120"/>
        <w:ind w:left="709" w:hanging="567"/>
        <w:rPr>
          <w:sz w:val="20"/>
          <w:szCs w:val="20"/>
          <w:lang w:val="en-AU"/>
        </w:rPr>
      </w:pPr>
      <w:r w:rsidRPr="001A679D">
        <w:rPr>
          <w:b/>
          <w:sz w:val="20"/>
          <w:szCs w:val="20"/>
          <w:lang w:val="en-AU"/>
        </w:rPr>
        <w:t>Annual Project Review</w:t>
      </w:r>
      <w:r w:rsidRPr="00AD245E">
        <w:rPr>
          <w:sz w:val="20"/>
          <w:szCs w:val="20"/>
          <w:lang w:val="en-AU"/>
        </w:rPr>
        <w:t>.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w:t>
      </w:r>
      <w:r w:rsidR="00454AF7">
        <w:rPr>
          <w:sz w:val="20"/>
          <w:szCs w:val="20"/>
          <w:lang w:val="en-AU"/>
        </w:rPr>
        <w:t>n aligned to appropriate output</w:t>
      </w:r>
      <w:r w:rsidRPr="00AD245E">
        <w:rPr>
          <w:sz w:val="20"/>
          <w:szCs w:val="20"/>
          <w:lang w:val="en-AU"/>
        </w:rPr>
        <w:t xml:space="preserve">s. </w:t>
      </w:r>
    </w:p>
    <w:p w:rsidR="00043335" w:rsidRPr="00AD245E" w:rsidRDefault="00043335" w:rsidP="00043335">
      <w:pPr>
        <w:spacing w:before="100" w:beforeAutospacing="1" w:after="100" w:afterAutospacing="1"/>
        <w:jc w:val="left"/>
        <w:rPr>
          <w:sz w:val="20"/>
          <w:szCs w:val="20"/>
          <w:u w:val="single"/>
          <w:lang w:val="en-AU"/>
        </w:rPr>
      </w:pPr>
      <w:r w:rsidRPr="00AD245E">
        <w:rPr>
          <w:sz w:val="20"/>
          <w:szCs w:val="20"/>
          <w:u w:val="single"/>
          <w:lang w:val="en-AU"/>
        </w:rPr>
        <w:t>Environmental and social screening</w:t>
      </w:r>
    </w:p>
    <w:p w:rsidR="00F51CA7" w:rsidRDefault="00043335" w:rsidP="00CF55CB">
      <w:pPr>
        <w:spacing w:before="100" w:beforeAutospacing="1" w:after="100" w:afterAutospacing="1" w:line="276" w:lineRule="auto"/>
        <w:jc w:val="left"/>
        <w:rPr>
          <w:sz w:val="20"/>
          <w:szCs w:val="20"/>
          <w:lang w:val="en-AU"/>
        </w:rPr>
      </w:pPr>
      <w:r w:rsidRPr="00AD245E">
        <w:rPr>
          <w:sz w:val="20"/>
          <w:szCs w:val="20"/>
          <w:lang w:val="en-AU"/>
        </w:rPr>
        <w:t xml:space="preserve">In 2012, UNDP launched a new project-level environmental and social screening procedure. </w:t>
      </w:r>
      <w:r w:rsidRPr="00AD245E">
        <w:rPr>
          <w:sz w:val="20"/>
          <w:szCs w:val="20"/>
          <w:lang w:val="en-AU"/>
        </w:rPr>
        <w:br/>
        <w:t>It aims to provide Project Managers with a set of tools and guidance to be able to strategically design and implement quality projects that support the achievement, equitability and sustainability of development results. The screening procedure aims to enable (rather than constrain) UNDP in our efforts to support human development.</w:t>
      </w:r>
      <w:r w:rsidRPr="00AD245E">
        <w:rPr>
          <w:sz w:val="20"/>
          <w:szCs w:val="20"/>
          <w:lang w:val="en-AU"/>
        </w:rPr>
        <w:br/>
        <w:t>Additionally, the screening procedure strengthens UNDP’s accountability to the countries and communities we aim to support, stakeholders in the development processes, and the broader development cooperation and donor community. Environmental and social screening and assessment processes for projects have now become standard practice in development cooperation and are usually required by national regulatory frameworks and mult</w:t>
      </w:r>
      <w:r w:rsidR="00AD245E" w:rsidRPr="00AD245E">
        <w:rPr>
          <w:sz w:val="20"/>
          <w:szCs w:val="20"/>
          <w:lang w:val="en-AU"/>
        </w:rPr>
        <w:t xml:space="preserve">ilateral and bilateral donors. </w:t>
      </w:r>
      <w:r w:rsidRPr="00AD245E">
        <w:rPr>
          <w:sz w:val="20"/>
          <w:szCs w:val="20"/>
          <w:lang w:val="en-AU"/>
        </w:rPr>
        <w:t xml:space="preserve">Therefore, application of UNDP’s environmental and social screening and review process allows UNDP to demonstrate to partners and stakeholders that </w:t>
      </w:r>
      <w:r w:rsidR="00F51CA7">
        <w:rPr>
          <w:sz w:val="20"/>
          <w:szCs w:val="20"/>
          <w:lang w:val="en-AU"/>
        </w:rPr>
        <w:t>UNDP has</w:t>
      </w:r>
      <w:r w:rsidRPr="00AD245E">
        <w:rPr>
          <w:sz w:val="20"/>
          <w:szCs w:val="20"/>
          <w:lang w:val="en-AU"/>
        </w:rPr>
        <w:t xml:space="preserve"> the appropriate safeguard measures in place for </w:t>
      </w:r>
      <w:r w:rsidR="00F51CA7">
        <w:rPr>
          <w:sz w:val="20"/>
          <w:szCs w:val="20"/>
          <w:lang w:val="en-AU"/>
        </w:rPr>
        <w:t>its</w:t>
      </w:r>
      <w:r w:rsidRPr="00AD245E">
        <w:rPr>
          <w:sz w:val="20"/>
          <w:szCs w:val="20"/>
          <w:lang w:val="en-AU"/>
        </w:rPr>
        <w:t xml:space="preserve"> projects.  </w:t>
      </w:r>
    </w:p>
    <w:p w:rsidR="00043335" w:rsidRPr="00AD245E" w:rsidRDefault="00043335" w:rsidP="00CF55CB">
      <w:pPr>
        <w:spacing w:before="100" w:beforeAutospacing="1" w:after="100" w:afterAutospacing="1" w:line="276" w:lineRule="auto"/>
        <w:jc w:val="left"/>
        <w:rPr>
          <w:sz w:val="20"/>
          <w:szCs w:val="20"/>
          <w:lang w:val="en-AU"/>
        </w:rPr>
      </w:pPr>
      <w:r w:rsidRPr="00AD245E">
        <w:rPr>
          <w:sz w:val="20"/>
          <w:szCs w:val="20"/>
          <w:lang w:val="en-AU"/>
        </w:rPr>
        <w:t>Additionally, safeguard approaches have proven to be ideal vehicles for consultation and disclosure of information. When associated with well-designed grievance mechanisms, they can provide an effective process for conflict resolution and mediation.</w:t>
      </w:r>
    </w:p>
    <w:p w:rsidR="00AD245E" w:rsidRDefault="00AD245E" w:rsidP="00AD245E">
      <w:pPr>
        <w:widowControl w:val="0"/>
        <w:tabs>
          <w:tab w:val="left" w:pos="0"/>
        </w:tabs>
        <w:jc w:val="left"/>
        <w:rPr>
          <w:rFonts w:cs="Arial"/>
          <w:szCs w:val="22"/>
          <w:lang w:val="en-US"/>
        </w:rPr>
      </w:pPr>
      <w:r w:rsidRPr="00AD245E">
        <w:rPr>
          <w:sz w:val="20"/>
          <w:szCs w:val="20"/>
          <w:lang w:val="en-AU"/>
        </w:rPr>
        <w:lastRenderedPageBreak/>
        <w:t>UNDP’s screening procedure is also aligned with the evolving</w:t>
      </w:r>
      <w:r>
        <w:rPr>
          <w:rFonts w:ascii="Times New Roman" w:hAnsi="Times New Roman"/>
        </w:rPr>
        <w:t xml:space="preserve"> </w:t>
      </w:r>
      <w:hyperlink r:id="rId20" w:history="1">
        <w:r w:rsidRPr="00DF00F6">
          <w:rPr>
            <w:rStyle w:val="Hyperlink"/>
            <w:rFonts w:ascii="Times New Roman" w:hAnsi="Times New Roman"/>
            <w:i/>
          </w:rPr>
          <w:t>Framework for Advancing Environmental and Social Sustainability in the UN System</w:t>
        </w:r>
      </w:hyperlink>
      <w:r>
        <w:rPr>
          <w:rFonts w:ascii="Times New Roman" w:hAnsi="Times New Roman"/>
        </w:rPr>
        <w:t xml:space="preserve"> </w:t>
      </w:r>
      <w:r w:rsidRPr="00F51CA7">
        <w:rPr>
          <w:sz w:val="20"/>
          <w:szCs w:val="20"/>
          <w:lang w:val="en-AU"/>
        </w:rPr>
        <w:t>and</w:t>
      </w:r>
      <w:r>
        <w:rPr>
          <w:rFonts w:ascii="Times New Roman" w:hAnsi="Times New Roman"/>
        </w:rPr>
        <w:t xml:space="preserve"> </w:t>
      </w:r>
      <w:hyperlink r:id="rId21" w:history="1">
        <w:r w:rsidRPr="007461B5">
          <w:rPr>
            <w:rStyle w:val="Hyperlink"/>
            <w:rFonts w:ascii="Times New Roman" w:hAnsi="Times New Roman"/>
          </w:rPr>
          <w:t>UNDAF Guidelines</w:t>
        </w:r>
      </w:hyperlink>
      <w:r>
        <w:rPr>
          <w:rFonts w:ascii="Times New Roman" w:hAnsi="Times New Roman"/>
        </w:rPr>
        <w:t xml:space="preserve"> </w:t>
      </w:r>
      <w:r w:rsidRPr="00AD245E">
        <w:rPr>
          <w:sz w:val="20"/>
          <w:szCs w:val="20"/>
          <w:lang w:val="en-AU"/>
        </w:rPr>
        <w:t>which identify three reinforcing normative principles for programming at the country level:</w:t>
      </w:r>
      <w:r>
        <w:rPr>
          <w:rFonts w:ascii="Times New Roman" w:hAnsi="Times New Roman"/>
        </w:rPr>
        <w:t xml:space="preserve">  </w:t>
      </w:r>
      <w:hyperlink r:id="rId22" w:history="1">
        <w:r w:rsidRPr="007461B5">
          <w:rPr>
            <w:rStyle w:val="Hyperlink"/>
            <w:rFonts w:ascii="Times New Roman" w:hAnsi="Times New Roman"/>
          </w:rPr>
          <w:t>human rights</w:t>
        </w:r>
      </w:hyperlink>
      <w:r>
        <w:rPr>
          <w:rFonts w:ascii="Times New Roman" w:hAnsi="Times New Roman"/>
        </w:rPr>
        <w:t xml:space="preserve">, </w:t>
      </w:r>
      <w:hyperlink r:id="rId23" w:history="1">
        <w:r w:rsidRPr="007461B5">
          <w:rPr>
            <w:rStyle w:val="Hyperlink"/>
            <w:rFonts w:ascii="Times New Roman" w:hAnsi="Times New Roman"/>
          </w:rPr>
          <w:t>gender equality</w:t>
        </w:r>
      </w:hyperlink>
      <w:r>
        <w:rPr>
          <w:rFonts w:ascii="Times New Roman" w:hAnsi="Times New Roman"/>
        </w:rPr>
        <w:t xml:space="preserve"> </w:t>
      </w:r>
      <w:r w:rsidRPr="00AD245E">
        <w:rPr>
          <w:sz w:val="20"/>
          <w:szCs w:val="20"/>
          <w:lang w:val="en-AU"/>
        </w:rPr>
        <w:t>and</w:t>
      </w:r>
      <w:r>
        <w:rPr>
          <w:rFonts w:ascii="Times New Roman" w:hAnsi="Times New Roman"/>
        </w:rPr>
        <w:t xml:space="preserve"> </w:t>
      </w:r>
      <w:hyperlink r:id="rId24" w:history="1">
        <w:r w:rsidRPr="007461B5">
          <w:rPr>
            <w:rStyle w:val="Hyperlink"/>
            <w:rFonts w:ascii="Times New Roman" w:hAnsi="Times New Roman"/>
          </w:rPr>
          <w:t>environmental sustainability</w:t>
        </w:r>
      </w:hyperlink>
      <w:r>
        <w:rPr>
          <w:rStyle w:val="FootnoteReference"/>
          <w:rFonts w:ascii="Times New Roman" w:hAnsi="Times New Roman"/>
        </w:rPr>
        <w:footnoteReference w:id="2"/>
      </w:r>
      <w:r>
        <w:rPr>
          <w:rFonts w:ascii="Times New Roman" w:hAnsi="Times New Roman"/>
        </w:rPr>
        <w:t xml:space="preserve">.  </w:t>
      </w:r>
      <w:r w:rsidRPr="00AD245E">
        <w:rPr>
          <w:sz w:val="20"/>
          <w:szCs w:val="20"/>
          <w:lang w:val="en-AU"/>
        </w:rPr>
        <w:t xml:space="preserve">As such, UNDP needs to ensure these principles are mainstreamed into </w:t>
      </w:r>
      <w:r w:rsidR="00F51CA7">
        <w:rPr>
          <w:sz w:val="20"/>
          <w:szCs w:val="20"/>
          <w:lang w:val="en-AU"/>
        </w:rPr>
        <w:t>its</w:t>
      </w:r>
      <w:r w:rsidRPr="00AD245E">
        <w:rPr>
          <w:sz w:val="20"/>
          <w:szCs w:val="20"/>
          <w:lang w:val="en-AU"/>
        </w:rPr>
        <w:t xml:space="preserve"> own Programme and Project management cycles and need to also be considered as part of the screening process.</w:t>
      </w:r>
      <w:r w:rsidRPr="00AD245E">
        <w:rPr>
          <w:rFonts w:cs="Arial"/>
          <w:szCs w:val="22"/>
          <w:lang w:val="en-US"/>
        </w:rPr>
        <w:t xml:space="preserve">  </w:t>
      </w:r>
    </w:p>
    <w:p w:rsidR="00F51CA7" w:rsidRDefault="00F51CA7" w:rsidP="00AD245E">
      <w:pPr>
        <w:widowControl w:val="0"/>
        <w:tabs>
          <w:tab w:val="left" w:pos="0"/>
        </w:tabs>
        <w:jc w:val="left"/>
        <w:rPr>
          <w:rFonts w:cs="Arial"/>
          <w:szCs w:val="22"/>
          <w:lang w:val="en-US"/>
        </w:rPr>
      </w:pPr>
    </w:p>
    <w:p w:rsidR="00D16802" w:rsidRPr="00CF55CB" w:rsidRDefault="000B0C2C" w:rsidP="00CF55CB">
      <w:pPr>
        <w:widowControl w:val="0"/>
        <w:tabs>
          <w:tab w:val="left" w:pos="0"/>
        </w:tabs>
        <w:spacing w:line="276" w:lineRule="auto"/>
        <w:rPr>
          <w:sz w:val="20"/>
          <w:szCs w:val="20"/>
          <w:lang w:val="en-AU"/>
        </w:rPr>
      </w:pPr>
      <w:r w:rsidRPr="00CF55CB">
        <w:rPr>
          <w:sz w:val="20"/>
          <w:szCs w:val="20"/>
          <w:lang w:val="en-AU"/>
        </w:rPr>
        <w:t>An initial environmental and social screening of the project has been conducted and Category 3a</w:t>
      </w:r>
      <w:r w:rsidR="00D16802" w:rsidRPr="00CF55CB">
        <w:rPr>
          <w:sz w:val="20"/>
          <w:szCs w:val="20"/>
          <w:lang w:val="en-AU"/>
        </w:rPr>
        <w:t xml:space="preserve"> has </w:t>
      </w:r>
      <w:r w:rsidRPr="00CF55CB">
        <w:rPr>
          <w:sz w:val="20"/>
          <w:szCs w:val="20"/>
          <w:lang w:val="en-AU"/>
        </w:rPr>
        <w:t xml:space="preserve">been selected. </w:t>
      </w:r>
    </w:p>
    <w:p w:rsidR="000B0C2C" w:rsidRPr="00CF55CB" w:rsidRDefault="000B0C2C" w:rsidP="00CF55CB">
      <w:pPr>
        <w:widowControl w:val="0"/>
        <w:tabs>
          <w:tab w:val="left" w:pos="0"/>
        </w:tabs>
        <w:spacing w:line="276" w:lineRule="auto"/>
        <w:rPr>
          <w:sz w:val="20"/>
          <w:szCs w:val="20"/>
          <w:lang w:val="en-AU"/>
        </w:rPr>
      </w:pPr>
      <w:r w:rsidRPr="00CF55CB">
        <w:rPr>
          <w:sz w:val="20"/>
          <w:szCs w:val="20"/>
          <w:lang w:val="en-AU"/>
        </w:rPr>
        <w:t>Since the three CDM PoAs have not been selected yet, further review of the potential environmental and social is</w:t>
      </w:r>
      <w:r w:rsidR="00D16802" w:rsidRPr="00CF55CB">
        <w:rPr>
          <w:sz w:val="20"/>
          <w:szCs w:val="20"/>
          <w:lang w:val="en-AU"/>
        </w:rPr>
        <w:t xml:space="preserve">sues of </w:t>
      </w:r>
      <w:r w:rsidRPr="00CF55CB">
        <w:rPr>
          <w:sz w:val="20"/>
          <w:szCs w:val="20"/>
          <w:lang w:val="en-AU"/>
        </w:rPr>
        <w:t xml:space="preserve">each of the projects is required. </w:t>
      </w:r>
    </w:p>
    <w:p w:rsidR="000B0C2C" w:rsidRPr="00D16802" w:rsidRDefault="000B0C2C" w:rsidP="00CF55CB">
      <w:pPr>
        <w:widowControl w:val="0"/>
        <w:tabs>
          <w:tab w:val="left" w:pos="0"/>
        </w:tabs>
        <w:spacing w:line="276" w:lineRule="auto"/>
        <w:rPr>
          <w:sz w:val="20"/>
          <w:szCs w:val="20"/>
          <w:lang w:val="en-AU"/>
        </w:rPr>
      </w:pPr>
      <w:r w:rsidRPr="00CF55CB">
        <w:rPr>
          <w:sz w:val="20"/>
          <w:szCs w:val="20"/>
          <w:lang w:val="en-AU"/>
        </w:rPr>
        <w:t xml:space="preserve">After the selection of the individual projects under the PoAs, </w:t>
      </w:r>
      <w:r w:rsidR="00D16802" w:rsidRPr="00CF55CB">
        <w:rPr>
          <w:sz w:val="20"/>
          <w:szCs w:val="20"/>
          <w:lang w:val="en-AU"/>
        </w:rPr>
        <w:t>another environmental and social screening for each of these projects will be conducted and any potential issues will immediately be addressed and managed. In addition to the UNDP environmental and social screening, also the UNFCCC approved screening tool will be applied to describe and showcase the sustainable development benefits of the projects.</w:t>
      </w:r>
    </w:p>
    <w:p w:rsidR="00AD245E" w:rsidRPr="00043335" w:rsidRDefault="00AD245E" w:rsidP="00043335">
      <w:pPr>
        <w:spacing w:before="100" w:beforeAutospacing="1" w:after="100" w:afterAutospacing="1"/>
        <w:jc w:val="left"/>
        <w:rPr>
          <w:rFonts w:cs="Arial"/>
          <w:szCs w:val="22"/>
          <w:lang w:val="en-US"/>
        </w:rPr>
      </w:pPr>
    </w:p>
    <w:p w:rsidR="008F1069" w:rsidRDefault="008F1069" w:rsidP="008F1069">
      <w:pPr>
        <w:rPr>
          <w:i/>
        </w:rPr>
      </w:pPr>
      <w:r>
        <w:rPr>
          <w:i/>
        </w:rPr>
        <w:br w:type="page"/>
      </w:r>
    </w:p>
    <w:p w:rsidR="00502367" w:rsidRPr="00502367" w:rsidRDefault="00502367" w:rsidP="00133E22">
      <w:pPr>
        <w:pStyle w:val="Heading1"/>
        <w:numPr>
          <w:ilvl w:val="0"/>
          <w:numId w:val="9"/>
        </w:numPr>
        <w:pBdr>
          <w:top w:val="none" w:sz="0" w:space="0" w:color="auto"/>
        </w:pBdr>
        <w:suppressAutoHyphens w:val="0"/>
        <w:spacing w:before="240" w:after="60"/>
        <w:ind w:left="709"/>
        <w:jc w:val="left"/>
        <w:rPr>
          <w:i/>
        </w:rPr>
      </w:pPr>
      <w:r w:rsidRPr="00502367">
        <w:rPr>
          <w:lang w:val="en-AU"/>
        </w:rPr>
        <w:lastRenderedPageBreak/>
        <w:t>Quality Management for Project Activity Results</w:t>
      </w:r>
    </w:p>
    <w:p w:rsidR="00502367" w:rsidRDefault="00502367" w:rsidP="0050236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502367" w:rsidRPr="00B14CB8" w:rsidTr="00EA35D4">
        <w:tc>
          <w:tcPr>
            <w:tcW w:w="9818" w:type="dxa"/>
            <w:gridSpan w:val="4"/>
            <w:tcMar>
              <w:top w:w="43" w:type="dxa"/>
              <w:left w:w="115" w:type="dxa"/>
              <w:right w:w="115" w:type="dxa"/>
            </w:tcMar>
          </w:tcPr>
          <w:p w:rsidR="00502367" w:rsidRPr="00B14CB8" w:rsidRDefault="00502367" w:rsidP="00EA35D4">
            <w:pPr>
              <w:rPr>
                <w:b/>
                <w:sz w:val="20"/>
                <w:szCs w:val="20"/>
              </w:rPr>
            </w:pPr>
            <w:r w:rsidRPr="00B14CB8">
              <w:rPr>
                <w:b/>
                <w:sz w:val="20"/>
                <w:szCs w:val="20"/>
              </w:rPr>
              <w:t>OUTPUT 1:</w:t>
            </w:r>
            <w:r>
              <w:rPr>
                <w:b/>
                <w:sz w:val="20"/>
                <w:szCs w:val="20"/>
              </w:rPr>
              <w:t xml:space="preserve"> </w:t>
            </w:r>
            <w:r w:rsidRPr="003928DA">
              <w:rPr>
                <w:lang w:val="en-AU"/>
              </w:rPr>
              <w:t>Capacity development for CDM</w:t>
            </w:r>
            <w:r>
              <w:rPr>
                <w:lang w:val="en-AU"/>
              </w:rPr>
              <w:t xml:space="preserve"> </w:t>
            </w:r>
            <w:r w:rsidRPr="003928DA">
              <w:rPr>
                <w:lang w:val="en-AU"/>
              </w:rPr>
              <w:t>and scaled-up mitigation approaches</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Pr>
                <w:b/>
                <w:sz w:val="20"/>
                <w:szCs w:val="20"/>
              </w:rPr>
              <w:t>Activity Result 1</w:t>
            </w:r>
          </w:p>
          <w:p w:rsidR="00502367" w:rsidRPr="00B14CB8" w:rsidRDefault="00502367" w:rsidP="00EA35D4">
            <w:pPr>
              <w:rPr>
                <w:b/>
                <w:sz w:val="20"/>
                <w:szCs w:val="20"/>
              </w:rPr>
            </w:pPr>
            <w:r w:rsidRPr="00B14CB8">
              <w:rPr>
                <w:b/>
                <w:sz w:val="20"/>
                <w:szCs w:val="20"/>
              </w:rPr>
              <w:t>(Atlas Activity ID)</w:t>
            </w:r>
          </w:p>
        </w:tc>
        <w:tc>
          <w:tcPr>
            <w:tcW w:w="5400" w:type="dxa"/>
            <w:gridSpan w:val="2"/>
            <w:tcMar>
              <w:top w:w="43" w:type="dxa"/>
              <w:left w:w="115" w:type="dxa"/>
              <w:right w:w="115" w:type="dxa"/>
            </w:tcMar>
          </w:tcPr>
          <w:p w:rsidR="00502367" w:rsidRPr="00B14CB8" w:rsidRDefault="00502367" w:rsidP="00EA35D4">
            <w:pPr>
              <w:jc w:val="left"/>
              <w:rPr>
                <w:i/>
                <w:sz w:val="20"/>
                <w:szCs w:val="20"/>
              </w:rPr>
            </w:pPr>
            <w:r>
              <w:rPr>
                <w:i/>
                <w:sz w:val="20"/>
                <w:szCs w:val="20"/>
              </w:rPr>
              <w:t>PoA workshop</w:t>
            </w:r>
          </w:p>
        </w:tc>
        <w:tc>
          <w:tcPr>
            <w:tcW w:w="2503" w:type="dxa"/>
            <w:tcMar>
              <w:top w:w="43" w:type="dxa"/>
              <w:left w:w="115" w:type="dxa"/>
              <w:right w:w="115" w:type="dxa"/>
            </w:tcMar>
          </w:tcPr>
          <w:p w:rsidR="00502367" w:rsidRPr="00B14CB8" w:rsidRDefault="00502367" w:rsidP="00EA35D4">
            <w:pPr>
              <w:rPr>
                <w:sz w:val="20"/>
                <w:szCs w:val="20"/>
              </w:rPr>
            </w:pPr>
            <w:r>
              <w:rPr>
                <w:sz w:val="20"/>
                <w:szCs w:val="20"/>
              </w:rPr>
              <w:t>Start</w:t>
            </w:r>
            <w:r w:rsidRPr="00B14CB8">
              <w:rPr>
                <w:sz w:val="20"/>
                <w:szCs w:val="20"/>
              </w:rPr>
              <w:t>Date:</w:t>
            </w:r>
            <w:r>
              <w:rPr>
                <w:sz w:val="20"/>
                <w:szCs w:val="20"/>
              </w:rPr>
              <w:t xml:space="preserve"> February 2014</w:t>
            </w:r>
          </w:p>
          <w:p w:rsidR="00502367" w:rsidRPr="00B14CB8" w:rsidRDefault="00502367" w:rsidP="00EA35D4">
            <w:pPr>
              <w:rPr>
                <w:sz w:val="20"/>
                <w:szCs w:val="20"/>
              </w:rPr>
            </w:pPr>
            <w:r w:rsidRPr="00B14CB8">
              <w:rPr>
                <w:sz w:val="20"/>
                <w:szCs w:val="20"/>
              </w:rPr>
              <w:t>End Date:</w:t>
            </w:r>
            <w:r>
              <w:rPr>
                <w:sz w:val="20"/>
                <w:szCs w:val="20"/>
              </w:rPr>
              <w:t xml:space="preserve"> February 2014</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sidRPr="00B14CB8">
              <w:rPr>
                <w:b/>
                <w:sz w:val="20"/>
                <w:szCs w:val="20"/>
              </w:rPr>
              <w:t>Purpose</w:t>
            </w:r>
          </w:p>
          <w:p w:rsidR="00502367" w:rsidRPr="00B14CB8" w:rsidRDefault="00502367" w:rsidP="00EA35D4">
            <w:pPr>
              <w:rPr>
                <w:i/>
                <w:sz w:val="18"/>
                <w:szCs w:val="18"/>
              </w:rPr>
            </w:pPr>
          </w:p>
        </w:tc>
        <w:tc>
          <w:tcPr>
            <w:tcW w:w="7903" w:type="dxa"/>
            <w:gridSpan w:val="3"/>
            <w:tcMar>
              <w:top w:w="43" w:type="dxa"/>
              <w:left w:w="115" w:type="dxa"/>
              <w:right w:w="115" w:type="dxa"/>
            </w:tcMar>
          </w:tcPr>
          <w:p w:rsidR="00502367" w:rsidRPr="00CB5FC4" w:rsidRDefault="00502367" w:rsidP="00EA35D4">
            <w:pPr>
              <w:spacing w:before="120" w:after="120"/>
              <w:rPr>
                <w:sz w:val="18"/>
                <w:szCs w:val="18"/>
              </w:rPr>
            </w:pPr>
            <w:r>
              <w:rPr>
                <w:sz w:val="18"/>
                <w:szCs w:val="18"/>
              </w:rPr>
              <w:t>Build</w:t>
            </w:r>
            <w:r w:rsidRPr="00870FCE">
              <w:rPr>
                <w:sz w:val="18"/>
                <w:szCs w:val="18"/>
              </w:rPr>
              <w:t xml:space="preserve"> capacity in underrepresented countries to implement scaled-up mitigatio</w:t>
            </w:r>
            <w:r>
              <w:rPr>
                <w:sz w:val="18"/>
                <w:szCs w:val="18"/>
              </w:rPr>
              <w:t xml:space="preserve">n actions under a reformed CDM </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sidRPr="00B14CB8">
              <w:rPr>
                <w:b/>
                <w:sz w:val="20"/>
                <w:szCs w:val="20"/>
              </w:rPr>
              <w:t>Description</w:t>
            </w:r>
          </w:p>
          <w:p w:rsidR="00502367" w:rsidRPr="00B14CB8" w:rsidRDefault="00502367" w:rsidP="00EA35D4">
            <w:pPr>
              <w:jc w:val="left"/>
              <w:rPr>
                <w:i/>
                <w:sz w:val="18"/>
                <w:szCs w:val="18"/>
              </w:rPr>
            </w:pPr>
          </w:p>
        </w:tc>
        <w:tc>
          <w:tcPr>
            <w:tcW w:w="7903" w:type="dxa"/>
            <w:gridSpan w:val="3"/>
            <w:tcMar>
              <w:top w:w="43" w:type="dxa"/>
              <w:left w:w="115" w:type="dxa"/>
              <w:right w:w="115" w:type="dxa"/>
            </w:tcMar>
          </w:tcPr>
          <w:p w:rsidR="00502367" w:rsidRDefault="00502367" w:rsidP="00EA35D4">
            <w:pPr>
              <w:jc w:val="left"/>
              <w:rPr>
                <w:i/>
                <w:sz w:val="18"/>
                <w:szCs w:val="18"/>
              </w:rPr>
            </w:pPr>
            <w:r>
              <w:rPr>
                <w:i/>
                <w:sz w:val="18"/>
                <w:szCs w:val="18"/>
              </w:rPr>
              <w:t>PoA Workshop on:</w:t>
            </w:r>
          </w:p>
          <w:p w:rsidR="00502367" w:rsidRPr="006F0147" w:rsidRDefault="00502367" w:rsidP="00133E22">
            <w:pPr>
              <w:numPr>
                <w:ilvl w:val="0"/>
                <w:numId w:val="4"/>
              </w:numPr>
              <w:spacing w:before="120" w:after="120"/>
              <w:jc w:val="left"/>
              <w:rPr>
                <w:iCs/>
                <w:sz w:val="18"/>
                <w:szCs w:val="18"/>
              </w:rPr>
            </w:pPr>
            <w:r w:rsidRPr="006F0147">
              <w:rPr>
                <w:iCs/>
                <w:sz w:val="18"/>
                <w:szCs w:val="18"/>
              </w:rPr>
              <w:t>CDM requirements</w:t>
            </w:r>
          </w:p>
          <w:p w:rsidR="00502367" w:rsidRPr="006F0147" w:rsidRDefault="00502367" w:rsidP="00133E22">
            <w:pPr>
              <w:numPr>
                <w:ilvl w:val="0"/>
                <w:numId w:val="4"/>
              </w:numPr>
              <w:spacing w:before="120" w:after="120"/>
              <w:jc w:val="left"/>
              <w:rPr>
                <w:iCs/>
                <w:sz w:val="18"/>
                <w:szCs w:val="18"/>
              </w:rPr>
            </w:pPr>
            <w:r w:rsidRPr="006F0147">
              <w:rPr>
                <w:iCs/>
                <w:sz w:val="18"/>
                <w:szCs w:val="18"/>
              </w:rPr>
              <w:t>PoA standards and management systems and requirements’</w:t>
            </w:r>
          </w:p>
          <w:p w:rsidR="00502367" w:rsidRPr="0094426D" w:rsidRDefault="00502367" w:rsidP="0094426D">
            <w:pPr>
              <w:numPr>
                <w:ilvl w:val="0"/>
                <w:numId w:val="4"/>
              </w:numPr>
              <w:spacing w:before="120" w:after="120"/>
              <w:jc w:val="left"/>
              <w:rPr>
                <w:iCs/>
                <w:sz w:val="18"/>
                <w:szCs w:val="18"/>
              </w:rPr>
            </w:pPr>
            <w:r w:rsidRPr="006F0147">
              <w:rPr>
                <w:iCs/>
                <w:sz w:val="18"/>
                <w:szCs w:val="18"/>
              </w:rPr>
              <w:t>greater involvement of DNAs</w:t>
            </w:r>
          </w:p>
        </w:tc>
      </w:tr>
      <w:tr w:rsidR="00502367" w:rsidRPr="00B14CB8" w:rsidTr="00EA35D4">
        <w:tc>
          <w:tcPr>
            <w:tcW w:w="3715" w:type="dxa"/>
            <w:gridSpan w:val="2"/>
            <w:tcMar>
              <w:top w:w="43" w:type="dxa"/>
              <w:left w:w="115" w:type="dxa"/>
              <w:right w:w="115" w:type="dxa"/>
            </w:tcMar>
          </w:tcPr>
          <w:p w:rsidR="00502367" w:rsidRPr="00B14CB8" w:rsidRDefault="00502367" w:rsidP="00EA35D4">
            <w:pPr>
              <w:rPr>
                <w:b/>
                <w:sz w:val="20"/>
                <w:szCs w:val="20"/>
              </w:rPr>
            </w:pPr>
            <w:r w:rsidRPr="00B14CB8">
              <w:rPr>
                <w:b/>
                <w:sz w:val="20"/>
                <w:szCs w:val="20"/>
              </w:rPr>
              <w:t>Quality Criteria</w:t>
            </w:r>
          </w:p>
          <w:p w:rsidR="00502367" w:rsidRPr="00B14CB8" w:rsidRDefault="00502367" w:rsidP="00EA35D4">
            <w:pPr>
              <w:jc w:val="left"/>
              <w:rPr>
                <w:sz w:val="18"/>
                <w:szCs w:val="18"/>
              </w:rPr>
            </w:pPr>
            <w:r w:rsidRPr="00B14CB8">
              <w:rPr>
                <w:i/>
                <w:sz w:val="18"/>
                <w:szCs w:val="18"/>
              </w:rPr>
              <w:t>how/with what indicators the quality of the activity result  will be measured?</w:t>
            </w:r>
          </w:p>
        </w:tc>
        <w:tc>
          <w:tcPr>
            <w:tcW w:w="3600" w:type="dxa"/>
            <w:tcMar>
              <w:top w:w="43" w:type="dxa"/>
              <w:left w:w="115" w:type="dxa"/>
              <w:right w:w="115" w:type="dxa"/>
            </w:tcMar>
          </w:tcPr>
          <w:p w:rsidR="00502367" w:rsidRPr="00B14CB8" w:rsidRDefault="00502367" w:rsidP="00EA35D4">
            <w:pPr>
              <w:rPr>
                <w:b/>
                <w:sz w:val="20"/>
                <w:szCs w:val="20"/>
              </w:rPr>
            </w:pPr>
            <w:r w:rsidRPr="00B14CB8">
              <w:rPr>
                <w:b/>
                <w:sz w:val="20"/>
                <w:szCs w:val="20"/>
              </w:rPr>
              <w:t>Quality Method</w:t>
            </w:r>
          </w:p>
          <w:p w:rsidR="00502367" w:rsidRPr="00B14CB8" w:rsidRDefault="00502367" w:rsidP="00EA35D4">
            <w:pPr>
              <w:jc w:val="left"/>
              <w:rPr>
                <w:sz w:val="18"/>
                <w:szCs w:val="18"/>
              </w:rPr>
            </w:pPr>
            <w:r w:rsidRPr="00B14CB8">
              <w:rPr>
                <w:i/>
                <w:sz w:val="18"/>
                <w:szCs w:val="18"/>
              </w:rPr>
              <w:t>Means of verification. What method will be used to determine if quality criteria has been met?</w:t>
            </w:r>
          </w:p>
        </w:tc>
        <w:tc>
          <w:tcPr>
            <w:tcW w:w="2503" w:type="dxa"/>
            <w:tcMar>
              <w:top w:w="43" w:type="dxa"/>
              <w:left w:w="115" w:type="dxa"/>
              <w:right w:w="115" w:type="dxa"/>
            </w:tcMar>
          </w:tcPr>
          <w:p w:rsidR="00502367" w:rsidRPr="00B14CB8" w:rsidRDefault="00502367" w:rsidP="00EA35D4">
            <w:pPr>
              <w:jc w:val="left"/>
              <w:rPr>
                <w:b/>
                <w:sz w:val="20"/>
                <w:szCs w:val="20"/>
              </w:rPr>
            </w:pPr>
            <w:r w:rsidRPr="00B14CB8">
              <w:rPr>
                <w:b/>
                <w:sz w:val="20"/>
                <w:szCs w:val="20"/>
              </w:rPr>
              <w:t>Date of Assessment</w:t>
            </w:r>
          </w:p>
          <w:p w:rsidR="00502367" w:rsidRPr="00B14CB8" w:rsidRDefault="00502367" w:rsidP="00EA35D4">
            <w:pPr>
              <w:jc w:val="left"/>
              <w:rPr>
                <w:i/>
                <w:sz w:val="18"/>
                <w:szCs w:val="18"/>
              </w:rPr>
            </w:pPr>
            <w:r w:rsidRPr="00B14CB8">
              <w:rPr>
                <w:i/>
                <w:sz w:val="18"/>
                <w:szCs w:val="18"/>
              </w:rPr>
              <w:t>When will the assessment of quality be performed?</w:t>
            </w:r>
          </w:p>
        </w:tc>
      </w:tr>
      <w:tr w:rsidR="00502367" w:rsidRPr="00B14CB8" w:rsidTr="00EA35D4">
        <w:tc>
          <w:tcPr>
            <w:tcW w:w="3715" w:type="dxa"/>
            <w:gridSpan w:val="2"/>
            <w:tcMar>
              <w:top w:w="43" w:type="dxa"/>
              <w:left w:w="115" w:type="dxa"/>
              <w:right w:w="115" w:type="dxa"/>
            </w:tcMar>
          </w:tcPr>
          <w:p w:rsidR="00502367" w:rsidRPr="00CF55CB" w:rsidRDefault="00502367" w:rsidP="00EA35D4">
            <w:pPr>
              <w:jc w:val="left"/>
              <w:rPr>
                <w:iCs/>
                <w:sz w:val="18"/>
                <w:szCs w:val="18"/>
              </w:rPr>
            </w:pPr>
            <w:r w:rsidRPr="00CF55CB">
              <w:rPr>
                <w:iCs/>
                <w:sz w:val="18"/>
                <w:szCs w:val="18"/>
              </w:rPr>
              <w:t>At least 3 LoAs for CDM projects/PoAs are issued in the underrepresented country</w:t>
            </w:r>
          </w:p>
        </w:tc>
        <w:tc>
          <w:tcPr>
            <w:tcW w:w="3600" w:type="dxa"/>
            <w:tcMar>
              <w:top w:w="43" w:type="dxa"/>
              <w:left w:w="115" w:type="dxa"/>
              <w:right w:w="115" w:type="dxa"/>
            </w:tcMar>
          </w:tcPr>
          <w:p w:rsidR="00502367" w:rsidRPr="00CF55CB" w:rsidRDefault="00502367" w:rsidP="00EA35D4">
            <w:pPr>
              <w:jc w:val="left"/>
              <w:rPr>
                <w:iCs/>
                <w:sz w:val="18"/>
                <w:szCs w:val="18"/>
              </w:rPr>
            </w:pPr>
            <w:r w:rsidRPr="00CF55CB">
              <w:rPr>
                <w:iCs/>
                <w:sz w:val="18"/>
                <w:szCs w:val="18"/>
              </w:rPr>
              <w:t>Interview with DNA</w:t>
            </w:r>
          </w:p>
        </w:tc>
        <w:tc>
          <w:tcPr>
            <w:tcW w:w="2503" w:type="dxa"/>
            <w:tcMar>
              <w:top w:w="43" w:type="dxa"/>
              <w:left w:w="115" w:type="dxa"/>
              <w:right w:w="115" w:type="dxa"/>
            </w:tcMar>
          </w:tcPr>
          <w:p w:rsidR="00502367" w:rsidRPr="00CF55CB" w:rsidRDefault="00502367" w:rsidP="00EA35D4">
            <w:pPr>
              <w:jc w:val="left"/>
              <w:rPr>
                <w:iCs/>
                <w:sz w:val="18"/>
                <w:szCs w:val="18"/>
              </w:rPr>
            </w:pPr>
            <w:r w:rsidRPr="00CF55CB">
              <w:rPr>
                <w:iCs/>
                <w:sz w:val="18"/>
                <w:szCs w:val="18"/>
              </w:rPr>
              <w:t>Mid-term and at the end of the project</w:t>
            </w:r>
          </w:p>
        </w:tc>
      </w:tr>
      <w:tr w:rsidR="00502367" w:rsidRPr="00B14CB8" w:rsidTr="00EA35D4">
        <w:tc>
          <w:tcPr>
            <w:tcW w:w="3715" w:type="dxa"/>
            <w:gridSpan w:val="2"/>
            <w:tcMar>
              <w:top w:w="43" w:type="dxa"/>
              <w:left w:w="115" w:type="dxa"/>
              <w:right w:w="115" w:type="dxa"/>
            </w:tcMar>
          </w:tcPr>
          <w:p w:rsidR="00502367" w:rsidRPr="00B14CB8" w:rsidRDefault="00502367" w:rsidP="00EA35D4">
            <w:pPr>
              <w:jc w:val="left"/>
              <w:rPr>
                <w:sz w:val="20"/>
                <w:szCs w:val="20"/>
              </w:rPr>
            </w:pPr>
            <w:r w:rsidRPr="00CF55CB">
              <w:rPr>
                <w:iCs/>
                <w:sz w:val="18"/>
                <w:szCs w:val="18"/>
              </w:rPr>
              <w:t>A soft pipeline of at least 5 potential CDM projects/PoA ist developed</w:t>
            </w:r>
          </w:p>
        </w:tc>
        <w:tc>
          <w:tcPr>
            <w:tcW w:w="3600" w:type="dxa"/>
            <w:tcMar>
              <w:top w:w="43" w:type="dxa"/>
              <w:left w:w="115" w:type="dxa"/>
              <w:right w:w="115" w:type="dxa"/>
            </w:tcMar>
          </w:tcPr>
          <w:p w:rsidR="00502367" w:rsidRPr="00CF55CB" w:rsidRDefault="00502367" w:rsidP="00EA35D4">
            <w:pPr>
              <w:jc w:val="left"/>
              <w:rPr>
                <w:iCs/>
                <w:sz w:val="18"/>
                <w:szCs w:val="18"/>
              </w:rPr>
            </w:pPr>
            <w:r w:rsidRPr="00CF55CB">
              <w:rPr>
                <w:iCs/>
                <w:sz w:val="18"/>
                <w:szCs w:val="18"/>
              </w:rPr>
              <w:t>Interview with DNA</w:t>
            </w:r>
          </w:p>
        </w:tc>
        <w:tc>
          <w:tcPr>
            <w:tcW w:w="2503" w:type="dxa"/>
            <w:tcMar>
              <w:top w:w="43" w:type="dxa"/>
              <w:left w:w="115" w:type="dxa"/>
              <w:right w:w="115" w:type="dxa"/>
            </w:tcMar>
          </w:tcPr>
          <w:p w:rsidR="00502367" w:rsidRPr="00CF55CB" w:rsidRDefault="00502367" w:rsidP="00EA35D4">
            <w:pPr>
              <w:jc w:val="left"/>
              <w:rPr>
                <w:iCs/>
                <w:sz w:val="18"/>
                <w:szCs w:val="18"/>
              </w:rPr>
            </w:pPr>
            <w:r w:rsidRPr="00CF55CB">
              <w:rPr>
                <w:iCs/>
                <w:sz w:val="18"/>
                <w:szCs w:val="18"/>
              </w:rPr>
              <w:t>Mid-term and at the end of the project</w:t>
            </w:r>
          </w:p>
        </w:tc>
      </w:tr>
      <w:tr w:rsidR="00502367" w:rsidRPr="00B14CB8" w:rsidTr="00EA35D4">
        <w:tc>
          <w:tcPr>
            <w:tcW w:w="9818" w:type="dxa"/>
            <w:gridSpan w:val="4"/>
            <w:tcMar>
              <w:top w:w="43" w:type="dxa"/>
              <w:left w:w="115" w:type="dxa"/>
              <w:right w:w="115" w:type="dxa"/>
            </w:tcMar>
          </w:tcPr>
          <w:p w:rsidR="00502367" w:rsidRPr="00B14CB8" w:rsidRDefault="00502367" w:rsidP="00EA35D4">
            <w:pPr>
              <w:rPr>
                <w:b/>
                <w:sz w:val="20"/>
                <w:szCs w:val="20"/>
              </w:rPr>
            </w:pPr>
            <w:r w:rsidRPr="00B14CB8">
              <w:rPr>
                <w:b/>
                <w:sz w:val="20"/>
                <w:szCs w:val="20"/>
              </w:rPr>
              <w:t>OUTPUT 1:</w:t>
            </w:r>
            <w:r>
              <w:rPr>
                <w:b/>
                <w:sz w:val="20"/>
                <w:szCs w:val="20"/>
              </w:rPr>
              <w:t xml:space="preserve"> </w:t>
            </w:r>
            <w:r w:rsidRPr="003928DA">
              <w:rPr>
                <w:lang w:val="en-AU"/>
              </w:rPr>
              <w:t>Capacity development for CDM</w:t>
            </w:r>
            <w:r>
              <w:rPr>
                <w:lang w:val="en-AU"/>
              </w:rPr>
              <w:t xml:space="preserve"> </w:t>
            </w:r>
            <w:r w:rsidRPr="003928DA">
              <w:rPr>
                <w:lang w:val="en-AU"/>
              </w:rPr>
              <w:t>and scaled-up mitigation approaches</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Pr>
                <w:b/>
                <w:sz w:val="20"/>
                <w:szCs w:val="20"/>
              </w:rPr>
              <w:t>Activity Result 2</w:t>
            </w:r>
          </w:p>
          <w:p w:rsidR="00502367" w:rsidRPr="00B14CB8" w:rsidRDefault="00502367" w:rsidP="00EA35D4">
            <w:pPr>
              <w:rPr>
                <w:b/>
                <w:sz w:val="20"/>
                <w:szCs w:val="20"/>
              </w:rPr>
            </w:pPr>
            <w:r w:rsidRPr="00B14CB8">
              <w:rPr>
                <w:b/>
                <w:sz w:val="20"/>
                <w:szCs w:val="20"/>
              </w:rPr>
              <w:t>(Atlas Activity ID)</w:t>
            </w:r>
          </w:p>
        </w:tc>
        <w:tc>
          <w:tcPr>
            <w:tcW w:w="5400" w:type="dxa"/>
            <w:gridSpan w:val="2"/>
            <w:tcMar>
              <w:top w:w="43" w:type="dxa"/>
              <w:left w:w="115" w:type="dxa"/>
              <w:right w:w="115" w:type="dxa"/>
            </w:tcMar>
          </w:tcPr>
          <w:p w:rsidR="00502367" w:rsidRPr="00B14CB8" w:rsidRDefault="00502367" w:rsidP="00EA35D4">
            <w:pPr>
              <w:jc w:val="left"/>
              <w:rPr>
                <w:i/>
                <w:sz w:val="20"/>
                <w:szCs w:val="20"/>
              </w:rPr>
            </w:pPr>
            <w:r>
              <w:rPr>
                <w:i/>
                <w:sz w:val="20"/>
                <w:szCs w:val="20"/>
              </w:rPr>
              <w:t>Standardized Baseline Workshop</w:t>
            </w:r>
          </w:p>
        </w:tc>
        <w:tc>
          <w:tcPr>
            <w:tcW w:w="2503" w:type="dxa"/>
            <w:tcMar>
              <w:top w:w="43" w:type="dxa"/>
              <w:left w:w="115" w:type="dxa"/>
              <w:right w:w="115" w:type="dxa"/>
            </w:tcMar>
          </w:tcPr>
          <w:p w:rsidR="00502367" w:rsidRPr="00B14CB8" w:rsidRDefault="00502367" w:rsidP="00EA35D4">
            <w:pPr>
              <w:rPr>
                <w:sz w:val="20"/>
                <w:szCs w:val="20"/>
              </w:rPr>
            </w:pPr>
            <w:r>
              <w:rPr>
                <w:sz w:val="20"/>
                <w:szCs w:val="20"/>
              </w:rPr>
              <w:t>Start</w:t>
            </w:r>
            <w:r w:rsidRPr="00B14CB8">
              <w:rPr>
                <w:sz w:val="20"/>
                <w:szCs w:val="20"/>
              </w:rPr>
              <w:t>Date:</w:t>
            </w:r>
            <w:r>
              <w:rPr>
                <w:sz w:val="20"/>
                <w:szCs w:val="20"/>
              </w:rPr>
              <w:t xml:space="preserve"> February 2015</w:t>
            </w:r>
          </w:p>
          <w:p w:rsidR="00502367" w:rsidRPr="00B14CB8" w:rsidRDefault="00502367" w:rsidP="00EA35D4">
            <w:pPr>
              <w:rPr>
                <w:sz w:val="20"/>
                <w:szCs w:val="20"/>
              </w:rPr>
            </w:pPr>
            <w:r w:rsidRPr="00B14CB8">
              <w:rPr>
                <w:sz w:val="20"/>
                <w:szCs w:val="20"/>
              </w:rPr>
              <w:t>End Date:</w:t>
            </w:r>
            <w:r>
              <w:rPr>
                <w:sz w:val="20"/>
                <w:szCs w:val="20"/>
              </w:rPr>
              <w:t xml:space="preserve"> February 2015</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sidRPr="00B14CB8">
              <w:rPr>
                <w:b/>
                <w:sz w:val="20"/>
                <w:szCs w:val="20"/>
              </w:rPr>
              <w:t>Purpose</w:t>
            </w:r>
          </w:p>
          <w:p w:rsidR="00502367" w:rsidRPr="00B14CB8" w:rsidRDefault="00502367" w:rsidP="00EA35D4">
            <w:pPr>
              <w:rPr>
                <w:i/>
                <w:sz w:val="18"/>
                <w:szCs w:val="18"/>
              </w:rPr>
            </w:pPr>
          </w:p>
        </w:tc>
        <w:tc>
          <w:tcPr>
            <w:tcW w:w="7903" w:type="dxa"/>
            <w:gridSpan w:val="3"/>
            <w:tcMar>
              <w:top w:w="43" w:type="dxa"/>
              <w:left w:w="115" w:type="dxa"/>
              <w:right w:w="115" w:type="dxa"/>
            </w:tcMar>
          </w:tcPr>
          <w:p w:rsidR="00502367" w:rsidRPr="00B14CB8" w:rsidRDefault="00502367" w:rsidP="00EA35D4">
            <w:pPr>
              <w:jc w:val="left"/>
              <w:rPr>
                <w:sz w:val="20"/>
                <w:szCs w:val="20"/>
              </w:rPr>
            </w:pPr>
            <w:r w:rsidRPr="00CF55CB">
              <w:rPr>
                <w:iCs/>
                <w:sz w:val="18"/>
                <w:szCs w:val="18"/>
              </w:rPr>
              <w:t>Build capacity in underrepresented countries to implement scaled-up mitigation actions under a reformed CDM</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sidRPr="00B14CB8">
              <w:rPr>
                <w:b/>
                <w:sz w:val="20"/>
                <w:szCs w:val="20"/>
              </w:rPr>
              <w:t>Description</w:t>
            </w:r>
          </w:p>
          <w:p w:rsidR="00502367" w:rsidRPr="00B14CB8" w:rsidRDefault="00502367" w:rsidP="00EA35D4">
            <w:pPr>
              <w:jc w:val="left"/>
              <w:rPr>
                <w:i/>
                <w:sz w:val="18"/>
                <w:szCs w:val="18"/>
              </w:rPr>
            </w:pPr>
          </w:p>
        </w:tc>
        <w:tc>
          <w:tcPr>
            <w:tcW w:w="7903" w:type="dxa"/>
            <w:gridSpan w:val="3"/>
            <w:tcMar>
              <w:top w:w="43" w:type="dxa"/>
              <w:left w:w="115" w:type="dxa"/>
              <w:right w:w="115" w:type="dxa"/>
            </w:tcMar>
          </w:tcPr>
          <w:p w:rsidR="00502367" w:rsidRDefault="00502367" w:rsidP="00EA35D4">
            <w:pPr>
              <w:rPr>
                <w:i/>
                <w:sz w:val="18"/>
                <w:szCs w:val="18"/>
              </w:rPr>
            </w:pPr>
            <w:r>
              <w:rPr>
                <w:i/>
                <w:sz w:val="18"/>
                <w:szCs w:val="18"/>
              </w:rPr>
              <w:t>SB Workshop on:</w:t>
            </w:r>
          </w:p>
          <w:p w:rsidR="00502367" w:rsidRPr="006F0147" w:rsidRDefault="00502367" w:rsidP="00133E22">
            <w:pPr>
              <w:numPr>
                <w:ilvl w:val="0"/>
                <w:numId w:val="4"/>
              </w:numPr>
              <w:spacing w:before="120" w:after="120"/>
              <w:jc w:val="left"/>
              <w:rPr>
                <w:iCs/>
                <w:sz w:val="18"/>
                <w:szCs w:val="18"/>
              </w:rPr>
            </w:pPr>
            <w:r w:rsidRPr="006F0147">
              <w:rPr>
                <w:iCs/>
                <w:sz w:val="18"/>
                <w:szCs w:val="18"/>
              </w:rPr>
              <w:t>UNFCCC guidelines and rules</w:t>
            </w:r>
          </w:p>
          <w:p w:rsidR="00502367" w:rsidRPr="006F0147" w:rsidRDefault="00502367" w:rsidP="00133E22">
            <w:pPr>
              <w:numPr>
                <w:ilvl w:val="0"/>
                <w:numId w:val="4"/>
              </w:numPr>
              <w:spacing w:before="120" w:after="120"/>
              <w:jc w:val="left"/>
              <w:rPr>
                <w:iCs/>
                <w:sz w:val="18"/>
                <w:szCs w:val="18"/>
              </w:rPr>
            </w:pPr>
            <w:r w:rsidRPr="006F0147">
              <w:rPr>
                <w:iCs/>
                <w:sz w:val="18"/>
                <w:szCs w:val="18"/>
              </w:rPr>
              <w:t>QA/QC of data</w:t>
            </w:r>
          </w:p>
          <w:p w:rsidR="00502367" w:rsidRPr="006F0147" w:rsidRDefault="00502367" w:rsidP="00133E22">
            <w:pPr>
              <w:numPr>
                <w:ilvl w:val="0"/>
                <w:numId w:val="4"/>
              </w:numPr>
              <w:spacing w:before="120" w:after="120"/>
              <w:jc w:val="left"/>
              <w:rPr>
                <w:iCs/>
                <w:sz w:val="18"/>
                <w:szCs w:val="18"/>
              </w:rPr>
            </w:pPr>
            <w:r>
              <w:rPr>
                <w:iCs/>
                <w:sz w:val="18"/>
                <w:szCs w:val="18"/>
              </w:rPr>
              <w:t>s</w:t>
            </w:r>
            <w:r w:rsidRPr="006F0147">
              <w:rPr>
                <w:iCs/>
                <w:sz w:val="18"/>
                <w:szCs w:val="18"/>
              </w:rPr>
              <w:t>ubmi</w:t>
            </w:r>
            <w:r>
              <w:rPr>
                <w:iCs/>
                <w:sz w:val="18"/>
                <w:szCs w:val="18"/>
              </w:rPr>
              <w:t xml:space="preserve">ssion process of SB to </w:t>
            </w:r>
            <w:r w:rsidRPr="006F0147">
              <w:rPr>
                <w:iCs/>
                <w:sz w:val="18"/>
                <w:szCs w:val="18"/>
              </w:rPr>
              <w:t>UNFCCC</w:t>
            </w:r>
          </w:p>
          <w:p w:rsidR="00502367" w:rsidRPr="00B14CB8" w:rsidRDefault="00502367" w:rsidP="00133E22">
            <w:pPr>
              <w:numPr>
                <w:ilvl w:val="0"/>
                <w:numId w:val="4"/>
              </w:numPr>
              <w:rPr>
                <w:sz w:val="20"/>
                <w:szCs w:val="20"/>
              </w:rPr>
            </w:pPr>
            <w:r w:rsidRPr="006F0147">
              <w:rPr>
                <w:iCs/>
                <w:sz w:val="18"/>
                <w:szCs w:val="18"/>
              </w:rPr>
              <w:t>establishment of Governance structure</w:t>
            </w:r>
          </w:p>
        </w:tc>
      </w:tr>
      <w:tr w:rsidR="00502367" w:rsidRPr="00B14CB8" w:rsidTr="00EA35D4">
        <w:tc>
          <w:tcPr>
            <w:tcW w:w="3715" w:type="dxa"/>
            <w:gridSpan w:val="2"/>
            <w:tcMar>
              <w:top w:w="43" w:type="dxa"/>
              <w:left w:w="115" w:type="dxa"/>
              <w:right w:w="115" w:type="dxa"/>
            </w:tcMar>
          </w:tcPr>
          <w:p w:rsidR="00502367" w:rsidRPr="00B14CB8" w:rsidRDefault="00502367" w:rsidP="00EA35D4">
            <w:pPr>
              <w:jc w:val="left"/>
              <w:rPr>
                <w:b/>
                <w:sz w:val="20"/>
                <w:szCs w:val="20"/>
              </w:rPr>
            </w:pPr>
            <w:r w:rsidRPr="00B14CB8">
              <w:rPr>
                <w:b/>
                <w:sz w:val="20"/>
                <w:szCs w:val="20"/>
              </w:rPr>
              <w:t>Quality Criteria</w:t>
            </w:r>
          </w:p>
          <w:p w:rsidR="00502367" w:rsidRPr="00B14CB8" w:rsidRDefault="00502367" w:rsidP="00EA35D4">
            <w:pPr>
              <w:jc w:val="left"/>
              <w:rPr>
                <w:sz w:val="18"/>
                <w:szCs w:val="18"/>
              </w:rPr>
            </w:pPr>
            <w:r w:rsidRPr="00B14CB8">
              <w:rPr>
                <w:i/>
                <w:sz w:val="18"/>
                <w:szCs w:val="18"/>
              </w:rPr>
              <w:t>how/with what indicators the quality of the activity result  will be measured?</w:t>
            </w:r>
          </w:p>
        </w:tc>
        <w:tc>
          <w:tcPr>
            <w:tcW w:w="3600" w:type="dxa"/>
            <w:tcMar>
              <w:top w:w="43" w:type="dxa"/>
              <w:left w:w="115" w:type="dxa"/>
              <w:right w:w="115" w:type="dxa"/>
            </w:tcMar>
          </w:tcPr>
          <w:p w:rsidR="00502367" w:rsidRPr="00B14CB8" w:rsidRDefault="00502367" w:rsidP="00EA35D4">
            <w:pPr>
              <w:jc w:val="left"/>
              <w:rPr>
                <w:b/>
                <w:sz w:val="20"/>
                <w:szCs w:val="20"/>
              </w:rPr>
            </w:pPr>
            <w:r w:rsidRPr="00B14CB8">
              <w:rPr>
                <w:b/>
                <w:sz w:val="20"/>
                <w:szCs w:val="20"/>
              </w:rPr>
              <w:t>Quality Method</w:t>
            </w:r>
          </w:p>
          <w:p w:rsidR="00502367" w:rsidRPr="00B14CB8" w:rsidRDefault="00502367" w:rsidP="00EA35D4">
            <w:pPr>
              <w:jc w:val="left"/>
              <w:rPr>
                <w:sz w:val="18"/>
                <w:szCs w:val="18"/>
              </w:rPr>
            </w:pPr>
            <w:r w:rsidRPr="00B14CB8">
              <w:rPr>
                <w:i/>
                <w:sz w:val="18"/>
                <w:szCs w:val="18"/>
              </w:rPr>
              <w:t>Means of verification. What method will be used to determine if quality criteria has been met?</w:t>
            </w:r>
          </w:p>
        </w:tc>
        <w:tc>
          <w:tcPr>
            <w:tcW w:w="2503" w:type="dxa"/>
            <w:tcMar>
              <w:top w:w="43" w:type="dxa"/>
              <w:left w:w="115" w:type="dxa"/>
              <w:right w:w="115" w:type="dxa"/>
            </w:tcMar>
          </w:tcPr>
          <w:p w:rsidR="00502367" w:rsidRPr="00B14CB8" w:rsidRDefault="00502367" w:rsidP="00EA35D4">
            <w:pPr>
              <w:jc w:val="left"/>
              <w:rPr>
                <w:b/>
                <w:sz w:val="20"/>
                <w:szCs w:val="20"/>
              </w:rPr>
            </w:pPr>
            <w:r w:rsidRPr="00B14CB8">
              <w:rPr>
                <w:b/>
                <w:sz w:val="20"/>
                <w:szCs w:val="20"/>
              </w:rPr>
              <w:t>Date of Assessment</w:t>
            </w:r>
          </w:p>
          <w:p w:rsidR="00502367" w:rsidRPr="00B14CB8" w:rsidRDefault="00502367" w:rsidP="00EA35D4">
            <w:pPr>
              <w:jc w:val="left"/>
              <w:rPr>
                <w:i/>
                <w:sz w:val="18"/>
                <w:szCs w:val="18"/>
              </w:rPr>
            </w:pPr>
            <w:r w:rsidRPr="00B14CB8">
              <w:rPr>
                <w:i/>
                <w:sz w:val="18"/>
                <w:szCs w:val="18"/>
              </w:rPr>
              <w:t>When will the assessment of quality be performed?</w:t>
            </w:r>
          </w:p>
        </w:tc>
      </w:tr>
      <w:tr w:rsidR="00502367" w:rsidRPr="00B14CB8" w:rsidTr="00EA35D4">
        <w:tc>
          <w:tcPr>
            <w:tcW w:w="3715" w:type="dxa"/>
            <w:gridSpan w:val="2"/>
            <w:tcMar>
              <w:top w:w="43" w:type="dxa"/>
              <w:left w:w="115" w:type="dxa"/>
              <w:right w:w="115" w:type="dxa"/>
            </w:tcMar>
          </w:tcPr>
          <w:p w:rsidR="00502367" w:rsidRPr="00CF55CB" w:rsidRDefault="00502367" w:rsidP="00EA35D4">
            <w:pPr>
              <w:jc w:val="left"/>
              <w:rPr>
                <w:iCs/>
                <w:sz w:val="18"/>
                <w:szCs w:val="18"/>
              </w:rPr>
            </w:pPr>
            <w:r w:rsidRPr="00CF55CB">
              <w:rPr>
                <w:iCs/>
                <w:sz w:val="18"/>
                <w:szCs w:val="18"/>
              </w:rPr>
              <w:t>At least 1 SB developed, DNA reviewed, submitted to UNFCCC and approved by UNFCCC</w:t>
            </w:r>
          </w:p>
        </w:tc>
        <w:tc>
          <w:tcPr>
            <w:tcW w:w="3600" w:type="dxa"/>
            <w:tcMar>
              <w:top w:w="43" w:type="dxa"/>
              <w:left w:w="115" w:type="dxa"/>
              <w:right w:w="115" w:type="dxa"/>
            </w:tcMar>
          </w:tcPr>
          <w:p w:rsidR="00502367" w:rsidRPr="00CF55CB" w:rsidRDefault="00502367" w:rsidP="00EA35D4">
            <w:pPr>
              <w:jc w:val="left"/>
              <w:rPr>
                <w:iCs/>
                <w:sz w:val="18"/>
                <w:szCs w:val="18"/>
              </w:rPr>
            </w:pPr>
            <w:r w:rsidRPr="00CF55CB">
              <w:rPr>
                <w:iCs/>
                <w:sz w:val="18"/>
                <w:szCs w:val="18"/>
              </w:rPr>
              <w:t>Interview with DNA</w:t>
            </w:r>
          </w:p>
        </w:tc>
        <w:tc>
          <w:tcPr>
            <w:tcW w:w="2503" w:type="dxa"/>
            <w:tcMar>
              <w:top w:w="43" w:type="dxa"/>
              <w:left w:w="115" w:type="dxa"/>
              <w:right w:w="115" w:type="dxa"/>
            </w:tcMar>
          </w:tcPr>
          <w:p w:rsidR="00502367" w:rsidRPr="00CF55CB" w:rsidRDefault="00502367" w:rsidP="00EA35D4">
            <w:pPr>
              <w:jc w:val="left"/>
              <w:rPr>
                <w:iCs/>
                <w:sz w:val="18"/>
                <w:szCs w:val="18"/>
              </w:rPr>
            </w:pPr>
            <w:r w:rsidRPr="00CF55CB">
              <w:rPr>
                <w:iCs/>
                <w:sz w:val="18"/>
                <w:szCs w:val="18"/>
              </w:rPr>
              <w:t xml:space="preserve">Mid-term and at the end of the project </w:t>
            </w:r>
          </w:p>
        </w:tc>
      </w:tr>
    </w:tbl>
    <w:p w:rsidR="00502367" w:rsidRDefault="00502367" w:rsidP="00502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502367" w:rsidRPr="00B14CB8" w:rsidTr="00EA35D4">
        <w:tc>
          <w:tcPr>
            <w:tcW w:w="9818" w:type="dxa"/>
            <w:gridSpan w:val="4"/>
            <w:tcMar>
              <w:top w:w="43" w:type="dxa"/>
              <w:left w:w="115" w:type="dxa"/>
              <w:right w:w="115" w:type="dxa"/>
            </w:tcMar>
          </w:tcPr>
          <w:p w:rsidR="00502367" w:rsidRPr="00B14CB8" w:rsidRDefault="00502367" w:rsidP="00EA35D4">
            <w:pPr>
              <w:rPr>
                <w:b/>
                <w:sz w:val="20"/>
                <w:szCs w:val="20"/>
              </w:rPr>
            </w:pPr>
            <w:r w:rsidRPr="00B14CB8">
              <w:rPr>
                <w:b/>
                <w:sz w:val="20"/>
                <w:szCs w:val="20"/>
              </w:rPr>
              <w:t>OUTPUT 1:</w:t>
            </w:r>
            <w:r>
              <w:rPr>
                <w:b/>
                <w:sz w:val="20"/>
                <w:szCs w:val="20"/>
              </w:rPr>
              <w:t xml:space="preserve"> </w:t>
            </w:r>
            <w:r w:rsidRPr="003928DA">
              <w:rPr>
                <w:lang w:val="en-AU"/>
              </w:rPr>
              <w:t>Capacity development for CDM</w:t>
            </w:r>
            <w:r>
              <w:rPr>
                <w:lang w:val="en-AU"/>
              </w:rPr>
              <w:t xml:space="preserve"> </w:t>
            </w:r>
            <w:r w:rsidRPr="003928DA">
              <w:rPr>
                <w:lang w:val="en-AU"/>
              </w:rPr>
              <w:t>and scaled-up mitigation approaches</w:t>
            </w:r>
          </w:p>
        </w:tc>
      </w:tr>
      <w:tr w:rsidR="00502367" w:rsidRPr="00B14CB8" w:rsidTr="00EA35D4">
        <w:tc>
          <w:tcPr>
            <w:tcW w:w="1915" w:type="dxa"/>
            <w:tcMar>
              <w:top w:w="43" w:type="dxa"/>
              <w:left w:w="115" w:type="dxa"/>
              <w:right w:w="115" w:type="dxa"/>
            </w:tcMar>
          </w:tcPr>
          <w:p w:rsidR="00502367" w:rsidRPr="00B14CB8" w:rsidRDefault="00502367" w:rsidP="00EA35D4">
            <w:pPr>
              <w:jc w:val="left"/>
              <w:rPr>
                <w:b/>
                <w:sz w:val="20"/>
                <w:szCs w:val="20"/>
              </w:rPr>
            </w:pPr>
            <w:r>
              <w:rPr>
                <w:b/>
                <w:sz w:val="20"/>
                <w:szCs w:val="20"/>
              </w:rPr>
              <w:t xml:space="preserve">Activity Result </w:t>
            </w:r>
            <w:r>
              <w:rPr>
                <w:b/>
                <w:sz w:val="20"/>
                <w:szCs w:val="20"/>
              </w:rPr>
              <w:br/>
              <w:t>3 and 4</w:t>
            </w:r>
          </w:p>
          <w:p w:rsidR="00502367" w:rsidRPr="00B14CB8" w:rsidRDefault="00502367" w:rsidP="00EA35D4">
            <w:pPr>
              <w:jc w:val="left"/>
              <w:rPr>
                <w:b/>
                <w:sz w:val="20"/>
                <w:szCs w:val="20"/>
              </w:rPr>
            </w:pPr>
            <w:r w:rsidRPr="00B14CB8">
              <w:rPr>
                <w:b/>
                <w:sz w:val="20"/>
                <w:szCs w:val="20"/>
              </w:rPr>
              <w:t>(Atlas Activity ID)</w:t>
            </w:r>
          </w:p>
        </w:tc>
        <w:tc>
          <w:tcPr>
            <w:tcW w:w="5400" w:type="dxa"/>
            <w:gridSpan w:val="2"/>
            <w:tcMar>
              <w:top w:w="43" w:type="dxa"/>
              <w:left w:w="115" w:type="dxa"/>
              <w:right w:w="115" w:type="dxa"/>
            </w:tcMar>
          </w:tcPr>
          <w:p w:rsidR="00502367" w:rsidRPr="00B14CB8" w:rsidRDefault="00502367" w:rsidP="00EA35D4">
            <w:pPr>
              <w:jc w:val="left"/>
              <w:rPr>
                <w:i/>
                <w:sz w:val="20"/>
                <w:szCs w:val="20"/>
              </w:rPr>
            </w:pPr>
            <w:r>
              <w:rPr>
                <w:i/>
                <w:sz w:val="20"/>
                <w:szCs w:val="20"/>
              </w:rPr>
              <w:t>Develop webinars and presentations</w:t>
            </w:r>
          </w:p>
        </w:tc>
        <w:tc>
          <w:tcPr>
            <w:tcW w:w="2503" w:type="dxa"/>
            <w:tcMar>
              <w:top w:w="43" w:type="dxa"/>
              <w:left w:w="115" w:type="dxa"/>
              <w:right w:w="115" w:type="dxa"/>
            </w:tcMar>
          </w:tcPr>
          <w:p w:rsidR="00502367" w:rsidRPr="00CF55CB" w:rsidRDefault="00502367" w:rsidP="00EA35D4">
            <w:pPr>
              <w:jc w:val="left"/>
              <w:rPr>
                <w:iCs/>
                <w:sz w:val="18"/>
                <w:szCs w:val="18"/>
              </w:rPr>
            </w:pPr>
            <w:r w:rsidRPr="00CF55CB">
              <w:rPr>
                <w:iCs/>
                <w:sz w:val="18"/>
                <w:szCs w:val="18"/>
              </w:rPr>
              <w:t>Start Date: 2013-2015</w:t>
            </w:r>
          </w:p>
          <w:p w:rsidR="00502367" w:rsidRPr="00B14CB8" w:rsidRDefault="00502367" w:rsidP="00EA35D4">
            <w:pPr>
              <w:jc w:val="left"/>
              <w:rPr>
                <w:sz w:val="20"/>
                <w:szCs w:val="20"/>
              </w:rPr>
            </w:pPr>
            <w:r w:rsidRPr="00CF55CB">
              <w:rPr>
                <w:iCs/>
                <w:sz w:val="18"/>
                <w:szCs w:val="18"/>
              </w:rPr>
              <w:t>End Date: 2013-2015</w:t>
            </w:r>
          </w:p>
        </w:tc>
      </w:tr>
      <w:tr w:rsidR="00502367" w:rsidRPr="00B14CB8" w:rsidTr="00EA35D4">
        <w:tc>
          <w:tcPr>
            <w:tcW w:w="1915" w:type="dxa"/>
            <w:tcMar>
              <w:top w:w="43" w:type="dxa"/>
              <w:left w:w="115" w:type="dxa"/>
              <w:right w:w="115" w:type="dxa"/>
            </w:tcMar>
          </w:tcPr>
          <w:p w:rsidR="00502367" w:rsidRPr="00B14CB8" w:rsidRDefault="00502367" w:rsidP="00EA35D4">
            <w:pPr>
              <w:jc w:val="left"/>
              <w:rPr>
                <w:b/>
                <w:sz w:val="20"/>
                <w:szCs w:val="20"/>
              </w:rPr>
            </w:pPr>
            <w:r w:rsidRPr="00B14CB8">
              <w:rPr>
                <w:b/>
                <w:sz w:val="20"/>
                <w:szCs w:val="20"/>
              </w:rPr>
              <w:t>Purpose</w:t>
            </w:r>
          </w:p>
          <w:p w:rsidR="00502367" w:rsidRPr="00B14CB8" w:rsidRDefault="00502367" w:rsidP="00EA35D4">
            <w:pPr>
              <w:jc w:val="left"/>
              <w:rPr>
                <w:i/>
                <w:sz w:val="18"/>
                <w:szCs w:val="18"/>
              </w:rPr>
            </w:pPr>
          </w:p>
        </w:tc>
        <w:tc>
          <w:tcPr>
            <w:tcW w:w="7903" w:type="dxa"/>
            <w:gridSpan w:val="3"/>
            <w:tcMar>
              <w:top w:w="43" w:type="dxa"/>
              <w:left w:w="115" w:type="dxa"/>
              <w:right w:w="115" w:type="dxa"/>
            </w:tcMar>
          </w:tcPr>
          <w:p w:rsidR="00502367" w:rsidRPr="00CF55CB" w:rsidRDefault="00502367" w:rsidP="00CF55CB">
            <w:pPr>
              <w:autoSpaceDE w:val="0"/>
              <w:autoSpaceDN w:val="0"/>
              <w:adjustRightInd w:val="0"/>
              <w:jc w:val="left"/>
              <w:rPr>
                <w:iCs/>
                <w:sz w:val="18"/>
                <w:szCs w:val="18"/>
              </w:rPr>
            </w:pPr>
            <w:r w:rsidRPr="00CF55CB">
              <w:rPr>
                <w:iCs/>
                <w:sz w:val="18"/>
                <w:szCs w:val="18"/>
              </w:rPr>
              <w:t>The complexity and constantly evolving nature of the policy, regulatory and commercial environment for PoAs and SBs creates the need to keep stakeholders regularly informed of new develop</w:t>
            </w:r>
            <w:r w:rsidR="00CF55CB">
              <w:rPr>
                <w:iCs/>
                <w:sz w:val="18"/>
                <w:szCs w:val="18"/>
              </w:rPr>
              <w:t xml:space="preserve">ments and latest best practice </w:t>
            </w:r>
          </w:p>
        </w:tc>
      </w:tr>
      <w:tr w:rsidR="00502367" w:rsidRPr="00B14CB8" w:rsidTr="00EA35D4">
        <w:tc>
          <w:tcPr>
            <w:tcW w:w="1915" w:type="dxa"/>
            <w:tcMar>
              <w:top w:w="43" w:type="dxa"/>
              <w:left w:w="115" w:type="dxa"/>
              <w:right w:w="115" w:type="dxa"/>
            </w:tcMar>
          </w:tcPr>
          <w:p w:rsidR="00502367" w:rsidRPr="00B14CB8" w:rsidRDefault="00502367" w:rsidP="00EA35D4">
            <w:pPr>
              <w:jc w:val="left"/>
              <w:rPr>
                <w:b/>
                <w:sz w:val="20"/>
                <w:szCs w:val="20"/>
              </w:rPr>
            </w:pPr>
            <w:r w:rsidRPr="00B14CB8">
              <w:rPr>
                <w:b/>
                <w:sz w:val="20"/>
                <w:szCs w:val="20"/>
              </w:rPr>
              <w:t>Description</w:t>
            </w:r>
          </w:p>
          <w:p w:rsidR="00502367" w:rsidRPr="00B14CB8" w:rsidRDefault="00502367" w:rsidP="00EA35D4">
            <w:pPr>
              <w:jc w:val="left"/>
              <w:rPr>
                <w:i/>
                <w:sz w:val="18"/>
                <w:szCs w:val="18"/>
              </w:rPr>
            </w:pPr>
          </w:p>
        </w:tc>
        <w:tc>
          <w:tcPr>
            <w:tcW w:w="7903" w:type="dxa"/>
            <w:gridSpan w:val="3"/>
            <w:tcMar>
              <w:top w:w="43" w:type="dxa"/>
              <w:left w:w="115" w:type="dxa"/>
              <w:right w:w="115" w:type="dxa"/>
            </w:tcMar>
          </w:tcPr>
          <w:p w:rsidR="00502367" w:rsidRPr="00B14CB8" w:rsidRDefault="00502367" w:rsidP="00EA35D4">
            <w:pPr>
              <w:jc w:val="left"/>
              <w:rPr>
                <w:sz w:val="20"/>
                <w:szCs w:val="20"/>
              </w:rPr>
            </w:pPr>
            <w:r>
              <w:rPr>
                <w:i/>
                <w:sz w:val="18"/>
                <w:szCs w:val="18"/>
              </w:rPr>
              <w:t>Webinars, online depositaries, publications, presentations, knowledge products</w:t>
            </w:r>
          </w:p>
        </w:tc>
      </w:tr>
      <w:tr w:rsidR="00502367" w:rsidRPr="00B14CB8" w:rsidTr="00EA35D4">
        <w:tc>
          <w:tcPr>
            <w:tcW w:w="3715" w:type="dxa"/>
            <w:gridSpan w:val="2"/>
            <w:tcMar>
              <w:top w:w="43" w:type="dxa"/>
              <w:left w:w="115" w:type="dxa"/>
              <w:right w:w="115" w:type="dxa"/>
            </w:tcMar>
          </w:tcPr>
          <w:p w:rsidR="00502367" w:rsidRPr="00B14CB8" w:rsidRDefault="00502367" w:rsidP="00EA35D4">
            <w:pPr>
              <w:jc w:val="left"/>
              <w:rPr>
                <w:b/>
                <w:sz w:val="20"/>
                <w:szCs w:val="20"/>
              </w:rPr>
            </w:pPr>
            <w:r w:rsidRPr="00B14CB8">
              <w:rPr>
                <w:b/>
                <w:sz w:val="20"/>
                <w:szCs w:val="20"/>
              </w:rPr>
              <w:t>Quality Criteria</w:t>
            </w:r>
          </w:p>
          <w:p w:rsidR="00502367" w:rsidRPr="00B14CB8" w:rsidRDefault="00502367" w:rsidP="00EA35D4">
            <w:pPr>
              <w:jc w:val="left"/>
              <w:rPr>
                <w:sz w:val="18"/>
                <w:szCs w:val="18"/>
              </w:rPr>
            </w:pPr>
            <w:r w:rsidRPr="00B14CB8">
              <w:rPr>
                <w:i/>
                <w:sz w:val="18"/>
                <w:szCs w:val="18"/>
              </w:rPr>
              <w:t>how/with what indicators the quality of the activity result  will be measured?</w:t>
            </w:r>
          </w:p>
        </w:tc>
        <w:tc>
          <w:tcPr>
            <w:tcW w:w="3600" w:type="dxa"/>
            <w:tcMar>
              <w:top w:w="43" w:type="dxa"/>
              <w:left w:w="115" w:type="dxa"/>
              <w:right w:w="115" w:type="dxa"/>
            </w:tcMar>
          </w:tcPr>
          <w:p w:rsidR="00502367" w:rsidRPr="00B14CB8" w:rsidRDefault="00502367" w:rsidP="00EA35D4">
            <w:pPr>
              <w:jc w:val="left"/>
              <w:rPr>
                <w:b/>
                <w:sz w:val="20"/>
                <w:szCs w:val="20"/>
              </w:rPr>
            </w:pPr>
            <w:r w:rsidRPr="00B14CB8">
              <w:rPr>
                <w:b/>
                <w:sz w:val="20"/>
                <w:szCs w:val="20"/>
              </w:rPr>
              <w:t>Quality Method</w:t>
            </w:r>
          </w:p>
          <w:p w:rsidR="00502367" w:rsidRPr="00B14CB8" w:rsidRDefault="00502367" w:rsidP="00EA35D4">
            <w:pPr>
              <w:jc w:val="left"/>
              <w:rPr>
                <w:sz w:val="18"/>
                <w:szCs w:val="18"/>
              </w:rPr>
            </w:pPr>
            <w:r w:rsidRPr="00B14CB8">
              <w:rPr>
                <w:i/>
                <w:sz w:val="18"/>
                <w:szCs w:val="18"/>
              </w:rPr>
              <w:t>Means of verification. What method will be used to determine if quality criteria has been met?</w:t>
            </w:r>
          </w:p>
        </w:tc>
        <w:tc>
          <w:tcPr>
            <w:tcW w:w="2503" w:type="dxa"/>
            <w:tcMar>
              <w:top w:w="43" w:type="dxa"/>
              <w:left w:w="115" w:type="dxa"/>
              <w:right w:w="115" w:type="dxa"/>
            </w:tcMar>
          </w:tcPr>
          <w:p w:rsidR="00502367" w:rsidRPr="00B14CB8" w:rsidRDefault="00502367" w:rsidP="00EA35D4">
            <w:pPr>
              <w:jc w:val="left"/>
              <w:rPr>
                <w:b/>
                <w:sz w:val="20"/>
                <w:szCs w:val="20"/>
              </w:rPr>
            </w:pPr>
            <w:r w:rsidRPr="00B14CB8">
              <w:rPr>
                <w:b/>
                <w:sz w:val="20"/>
                <w:szCs w:val="20"/>
              </w:rPr>
              <w:t>Date of Assessment</w:t>
            </w:r>
          </w:p>
          <w:p w:rsidR="00502367" w:rsidRPr="00B14CB8" w:rsidRDefault="00502367" w:rsidP="00EA35D4">
            <w:pPr>
              <w:jc w:val="left"/>
              <w:rPr>
                <w:i/>
                <w:sz w:val="18"/>
                <w:szCs w:val="18"/>
              </w:rPr>
            </w:pPr>
            <w:r w:rsidRPr="00B14CB8">
              <w:rPr>
                <w:i/>
                <w:sz w:val="18"/>
                <w:szCs w:val="18"/>
              </w:rPr>
              <w:t>When will the assessment of quality be performed?</w:t>
            </w:r>
          </w:p>
        </w:tc>
      </w:tr>
      <w:tr w:rsidR="00502367" w:rsidRPr="00B14CB8" w:rsidTr="00EA35D4">
        <w:tc>
          <w:tcPr>
            <w:tcW w:w="3715" w:type="dxa"/>
            <w:gridSpan w:val="2"/>
            <w:tcMar>
              <w:top w:w="43" w:type="dxa"/>
              <w:left w:w="115" w:type="dxa"/>
              <w:right w:w="115" w:type="dxa"/>
            </w:tcMar>
          </w:tcPr>
          <w:p w:rsidR="00502367" w:rsidRPr="00CF55CB" w:rsidRDefault="00502367" w:rsidP="00EA35D4">
            <w:pPr>
              <w:jc w:val="left"/>
              <w:rPr>
                <w:iCs/>
                <w:sz w:val="18"/>
                <w:szCs w:val="18"/>
              </w:rPr>
            </w:pPr>
            <w:r w:rsidRPr="00CF55CB">
              <w:rPr>
                <w:iCs/>
                <w:sz w:val="18"/>
                <w:szCs w:val="18"/>
              </w:rPr>
              <w:lastRenderedPageBreak/>
              <w:t>2 successfully held webinars</w:t>
            </w:r>
          </w:p>
        </w:tc>
        <w:tc>
          <w:tcPr>
            <w:tcW w:w="3600" w:type="dxa"/>
            <w:vMerge w:val="restart"/>
            <w:tcMar>
              <w:top w:w="43" w:type="dxa"/>
              <w:left w:w="115" w:type="dxa"/>
              <w:right w:w="115" w:type="dxa"/>
            </w:tcMar>
          </w:tcPr>
          <w:p w:rsidR="00502367" w:rsidRPr="00CF55CB" w:rsidRDefault="00502367" w:rsidP="00EA35D4">
            <w:pPr>
              <w:jc w:val="left"/>
              <w:rPr>
                <w:iCs/>
                <w:sz w:val="18"/>
                <w:szCs w:val="18"/>
              </w:rPr>
            </w:pPr>
            <w:r w:rsidRPr="00CF55CB">
              <w:rPr>
                <w:iCs/>
                <w:sz w:val="18"/>
                <w:szCs w:val="18"/>
              </w:rPr>
              <w:t>Survey/evaluation among participants and stakeholders to evaluate the relevance and user-friendliness of the products and necessity to revise the documentation upon receipt of negative feedback</w:t>
            </w:r>
          </w:p>
        </w:tc>
        <w:tc>
          <w:tcPr>
            <w:tcW w:w="2503" w:type="dxa"/>
            <w:vMerge w:val="restart"/>
            <w:tcMar>
              <w:top w:w="43" w:type="dxa"/>
              <w:left w:w="115" w:type="dxa"/>
              <w:right w:w="115" w:type="dxa"/>
            </w:tcMar>
          </w:tcPr>
          <w:p w:rsidR="00502367" w:rsidRPr="00CF55CB" w:rsidRDefault="00502367" w:rsidP="00EA35D4">
            <w:pPr>
              <w:jc w:val="left"/>
              <w:rPr>
                <w:iCs/>
                <w:sz w:val="18"/>
                <w:szCs w:val="18"/>
              </w:rPr>
            </w:pPr>
            <w:r w:rsidRPr="00CF55CB">
              <w:rPr>
                <w:iCs/>
                <w:sz w:val="18"/>
                <w:szCs w:val="18"/>
              </w:rPr>
              <w:t>Mid-term and at the end of the project</w:t>
            </w:r>
          </w:p>
        </w:tc>
      </w:tr>
      <w:tr w:rsidR="00502367" w:rsidRPr="00B14CB8" w:rsidTr="00EA35D4">
        <w:tc>
          <w:tcPr>
            <w:tcW w:w="3715" w:type="dxa"/>
            <w:gridSpan w:val="2"/>
            <w:tcMar>
              <w:top w:w="43" w:type="dxa"/>
              <w:left w:w="115" w:type="dxa"/>
              <w:right w:w="115" w:type="dxa"/>
            </w:tcMar>
          </w:tcPr>
          <w:p w:rsidR="00502367" w:rsidRPr="00CF55CB" w:rsidRDefault="00502367" w:rsidP="00EA35D4">
            <w:pPr>
              <w:jc w:val="left"/>
              <w:rPr>
                <w:iCs/>
                <w:sz w:val="18"/>
                <w:szCs w:val="18"/>
              </w:rPr>
            </w:pPr>
            <w:r w:rsidRPr="00CF55CB">
              <w:rPr>
                <w:iCs/>
                <w:sz w:val="18"/>
                <w:szCs w:val="18"/>
              </w:rPr>
              <w:t>Supporting online depositaries posted</w:t>
            </w:r>
          </w:p>
        </w:tc>
        <w:tc>
          <w:tcPr>
            <w:tcW w:w="3600" w:type="dxa"/>
            <w:vMerge/>
            <w:tcMar>
              <w:top w:w="43" w:type="dxa"/>
              <w:left w:w="115" w:type="dxa"/>
              <w:right w:w="115" w:type="dxa"/>
            </w:tcMar>
          </w:tcPr>
          <w:p w:rsidR="00502367" w:rsidRPr="00B14CB8" w:rsidRDefault="00502367" w:rsidP="00EA35D4">
            <w:pPr>
              <w:jc w:val="left"/>
              <w:rPr>
                <w:sz w:val="20"/>
                <w:szCs w:val="20"/>
              </w:rPr>
            </w:pPr>
          </w:p>
        </w:tc>
        <w:tc>
          <w:tcPr>
            <w:tcW w:w="2503" w:type="dxa"/>
            <w:vMerge/>
            <w:tcMar>
              <w:top w:w="43" w:type="dxa"/>
              <w:left w:w="115" w:type="dxa"/>
              <w:right w:w="115" w:type="dxa"/>
            </w:tcMar>
          </w:tcPr>
          <w:p w:rsidR="00502367" w:rsidRPr="00B14CB8" w:rsidRDefault="00502367" w:rsidP="00EA35D4">
            <w:pPr>
              <w:jc w:val="left"/>
              <w:rPr>
                <w:sz w:val="20"/>
                <w:szCs w:val="20"/>
              </w:rPr>
            </w:pPr>
          </w:p>
        </w:tc>
      </w:tr>
      <w:tr w:rsidR="00502367" w:rsidRPr="00B14CB8" w:rsidTr="00EA35D4">
        <w:tc>
          <w:tcPr>
            <w:tcW w:w="3715" w:type="dxa"/>
            <w:gridSpan w:val="2"/>
            <w:tcMar>
              <w:top w:w="43" w:type="dxa"/>
              <w:left w:w="115" w:type="dxa"/>
              <w:right w:w="115" w:type="dxa"/>
            </w:tcMar>
          </w:tcPr>
          <w:p w:rsidR="00502367" w:rsidRPr="00CF55CB" w:rsidRDefault="00502367" w:rsidP="00EA35D4">
            <w:pPr>
              <w:jc w:val="left"/>
              <w:rPr>
                <w:iCs/>
                <w:sz w:val="18"/>
                <w:szCs w:val="18"/>
              </w:rPr>
            </w:pPr>
            <w:r w:rsidRPr="00CF55CB">
              <w:rPr>
                <w:iCs/>
                <w:sz w:val="18"/>
                <w:szCs w:val="18"/>
              </w:rPr>
              <w:t>Knowledge products developed and posted</w:t>
            </w:r>
          </w:p>
        </w:tc>
        <w:tc>
          <w:tcPr>
            <w:tcW w:w="3600" w:type="dxa"/>
            <w:vMerge/>
            <w:tcMar>
              <w:top w:w="43" w:type="dxa"/>
              <w:left w:w="115" w:type="dxa"/>
              <w:right w:w="115" w:type="dxa"/>
            </w:tcMar>
          </w:tcPr>
          <w:p w:rsidR="00502367" w:rsidRPr="00B14CB8" w:rsidRDefault="00502367" w:rsidP="00EA35D4">
            <w:pPr>
              <w:jc w:val="left"/>
              <w:rPr>
                <w:sz w:val="20"/>
                <w:szCs w:val="20"/>
              </w:rPr>
            </w:pPr>
          </w:p>
        </w:tc>
        <w:tc>
          <w:tcPr>
            <w:tcW w:w="2503" w:type="dxa"/>
            <w:vMerge/>
            <w:tcMar>
              <w:top w:w="43" w:type="dxa"/>
              <w:left w:w="115" w:type="dxa"/>
              <w:right w:w="115" w:type="dxa"/>
            </w:tcMar>
          </w:tcPr>
          <w:p w:rsidR="00502367" w:rsidRPr="00B14CB8" w:rsidRDefault="00502367" w:rsidP="00EA35D4">
            <w:pPr>
              <w:jc w:val="left"/>
              <w:rPr>
                <w:sz w:val="20"/>
                <w:szCs w:val="20"/>
              </w:rPr>
            </w:pPr>
          </w:p>
        </w:tc>
      </w:tr>
      <w:tr w:rsidR="00502367" w:rsidRPr="00B14CB8" w:rsidTr="00EA35D4">
        <w:tc>
          <w:tcPr>
            <w:tcW w:w="3715" w:type="dxa"/>
            <w:gridSpan w:val="2"/>
            <w:tcMar>
              <w:top w:w="43" w:type="dxa"/>
              <w:left w:w="115" w:type="dxa"/>
              <w:right w:w="115" w:type="dxa"/>
            </w:tcMar>
          </w:tcPr>
          <w:p w:rsidR="00502367" w:rsidRPr="00CF55CB" w:rsidRDefault="00502367" w:rsidP="00EA35D4">
            <w:pPr>
              <w:jc w:val="left"/>
              <w:rPr>
                <w:iCs/>
                <w:sz w:val="18"/>
                <w:szCs w:val="18"/>
              </w:rPr>
            </w:pPr>
            <w:r w:rsidRPr="00CF55CB">
              <w:rPr>
                <w:iCs/>
                <w:sz w:val="18"/>
                <w:szCs w:val="18"/>
              </w:rPr>
              <w:t>Presentations and publications developed and posted</w:t>
            </w:r>
          </w:p>
        </w:tc>
        <w:tc>
          <w:tcPr>
            <w:tcW w:w="3600" w:type="dxa"/>
            <w:vMerge/>
            <w:tcMar>
              <w:top w:w="43" w:type="dxa"/>
              <w:left w:w="115" w:type="dxa"/>
              <w:right w:w="115" w:type="dxa"/>
            </w:tcMar>
          </w:tcPr>
          <w:p w:rsidR="00502367" w:rsidRPr="00B14CB8" w:rsidRDefault="00502367" w:rsidP="00EA35D4">
            <w:pPr>
              <w:jc w:val="left"/>
              <w:rPr>
                <w:sz w:val="20"/>
                <w:szCs w:val="20"/>
              </w:rPr>
            </w:pPr>
          </w:p>
        </w:tc>
        <w:tc>
          <w:tcPr>
            <w:tcW w:w="2503" w:type="dxa"/>
            <w:vMerge/>
            <w:tcMar>
              <w:top w:w="43" w:type="dxa"/>
              <w:left w:w="115" w:type="dxa"/>
              <w:right w:w="115" w:type="dxa"/>
            </w:tcMar>
          </w:tcPr>
          <w:p w:rsidR="00502367" w:rsidRPr="00B14CB8" w:rsidRDefault="00502367" w:rsidP="00EA35D4">
            <w:pPr>
              <w:jc w:val="left"/>
              <w:rPr>
                <w:sz w:val="20"/>
                <w:szCs w:val="20"/>
              </w:rPr>
            </w:pPr>
          </w:p>
        </w:tc>
      </w:tr>
    </w:tbl>
    <w:p w:rsidR="00502367" w:rsidRDefault="00502367" w:rsidP="00502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502367" w:rsidRPr="00B14CB8" w:rsidTr="00EA35D4">
        <w:tc>
          <w:tcPr>
            <w:tcW w:w="9818" w:type="dxa"/>
            <w:gridSpan w:val="4"/>
            <w:tcMar>
              <w:top w:w="43" w:type="dxa"/>
              <w:left w:w="115" w:type="dxa"/>
              <w:right w:w="115" w:type="dxa"/>
            </w:tcMar>
          </w:tcPr>
          <w:p w:rsidR="00502367" w:rsidRPr="00B14CB8" w:rsidRDefault="00502367" w:rsidP="00EA35D4">
            <w:pPr>
              <w:rPr>
                <w:b/>
                <w:sz w:val="20"/>
                <w:szCs w:val="20"/>
              </w:rPr>
            </w:pPr>
            <w:r>
              <w:rPr>
                <w:b/>
                <w:sz w:val="20"/>
                <w:szCs w:val="20"/>
              </w:rPr>
              <w:t>OUTPUT 2</w:t>
            </w:r>
            <w:r w:rsidRPr="00B14CB8">
              <w:rPr>
                <w:b/>
                <w:sz w:val="20"/>
                <w:szCs w:val="20"/>
              </w:rPr>
              <w:t>:</w:t>
            </w:r>
            <w:r>
              <w:rPr>
                <w:b/>
                <w:sz w:val="20"/>
                <w:szCs w:val="20"/>
              </w:rPr>
              <w:t xml:space="preserve"> </w:t>
            </w:r>
            <w:r w:rsidRPr="00E34916">
              <w:rPr>
                <w:lang w:val="en-AU"/>
              </w:rPr>
              <w:t>High-sustainable development CDM project pipeline</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Pr>
                <w:b/>
                <w:sz w:val="20"/>
                <w:szCs w:val="20"/>
              </w:rPr>
              <w:t>Activity Result 1</w:t>
            </w:r>
          </w:p>
          <w:p w:rsidR="00502367" w:rsidRPr="00B14CB8" w:rsidRDefault="00502367" w:rsidP="00EA35D4">
            <w:pPr>
              <w:rPr>
                <w:b/>
                <w:sz w:val="20"/>
                <w:szCs w:val="20"/>
              </w:rPr>
            </w:pPr>
            <w:r w:rsidRPr="00B14CB8">
              <w:rPr>
                <w:b/>
                <w:sz w:val="20"/>
                <w:szCs w:val="20"/>
              </w:rPr>
              <w:t>(Atlas Activity ID)</w:t>
            </w:r>
          </w:p>
        </w:tc>
        <w:tc>
          <w:tcPr>
            <w:tcW w:w="5400" w:type="dxa"/>
            <w:gridSpan w:val="2"/>
            <w:tcMar>
              <w:top w:w="43" w:type="dxa"/>
              <w:left w:w="115" w:type="dxa"/>
              <w:right w:w="115" w:type="dxa"/>
            </w:tcMar>
          </w:tcPr>
          <w:p w:rsidR="00502367" w:rsidRPr="00B14CB8" w:rsidRDefault="00502367" w:rsidP="00EA35D4">
            <w:pPr>
              <w:rPr>
                <w:i/>
                <w:sz w:val="20"/>
                <w:szCs w:val="20"/>
              </w:rPr>
            </w:pPr>
            <w:r>
              <w:rPr>
                <w:i/>
                <w:sz w:val="20"/>
                <w:szCs w:val="20"/>
              </w:rPr>
              <w:t>Develop 3 highly sustainable CDM project</w:t>
            </w:r>
          </w:p>
        </w:tc>
        <w:tc>
          <w:tcPr>
            <w:tcW w:w="2503" w:type="dxa"/>
            <w:tcMar>
              <w:top w:w="43" w:type="dxa"/>
              <w:left w:w="115" w:type="dxa"/>
              <w:right w:w="115" w:type="dxa"/>
            </w:tcMar>
          </w:tcPr>
          <w:p w:rsidR="00502367" w:rsidRPr="00CF55CB" w:rsidRDefault="00502367" w:rsidP="00EA35D4">
            <w:pPr>
              <w:rPr>
                <w:iCs/>
                <w:sz w:val="18"/>
                <w:szCs w:val="18"/>
              </w:rPr>
            </w:pPr>
            <w:r w:rsidRPr="00CF55CB">
              <w:rPr>
                <w:iCs/>
                <w:sz w:val="18"/>
                <w:szCs w:val="18"/>
              </w:rPr>
              <w:t>Start Date: March 2013</w:t>
            </w:r>
          </w:p>
          <w:p w:rsidR="00502367" w:rsidRPr="00B14CB8" w:rsidRDefault="00502367" w:rsidP="00EA35D4">
            <w:pPr>
              <w:rPr>
                <w:sz w:val="20"/>
                <w:szCs w:val="20"/>
              </w:rPr>
            </w:pPr>
            <w:r w:rsidRPr="00CF55CB">
              <w:rPr>
                <w:iCs/>
                <w:sz w:val="18"/>
                <w:szCs w:val="18"/>
              </w:rPr>
              <w:t>End Date: March 2015</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sidRPr="00B14CB8">
              <w:rPr>
                <w:b/>
                <w:sz w:val="20"/>
                <w:szCs w:val="20"/>
              </w:rPr>
              <w:t>Purpose</w:t>
            </w:r>
          </w:p>
          <w:p w:rsidR="00502367" w:rsidRPr="00B14CB8" w:rsidRDefault="00502367" w:rsidP="00EA35D4">
            <w:pPr>
              <w:rPr>
                <w:i/>
                <w:sz w:val="18"/>
                <w:szCs w:val="18"/>
              </w:rPr>
            </w:pPr>
          </w:p>
        </w:tc>
        <w:tc>
          <w:tcPr>
            <w:tcW w:w="7903" w:type="dxa"/>
            <w:gridSpan w:val="3"/>
            <w:tcMar>
              <w:top w:w="43" w:type="dxa"/>
              <w:left w:w="115" w:type="dxa"/>
              <w:right w:w="115" w:type="dxa"/>
            </w:tcMar>
          </w:tcPr>
          <w:p w:rsidR="00502367" w:rsidRPr="00176733" w:rsidRDefault="00502367" w:rsidP="00EA35D4">
            <w:pPr>
              <w:rPr>
                <w:sz w:val="20"/>
                <w:szCs w:val="20"/>
                <w:lang w:val="en-AU"/>
              </w:rPr>
            </w:pPr>
            <w:r w:rsidRPr="00CF55CB">
              <w:rPr>
                <w:iCs/>
                <w:sz w:val="18"/>
                <w:szCs w:val="18"/>
              </w:rPr>
              <w:t>To support several third party projects with the aim to register at least 3 CDM projects, preferable PoAs, first-of-its-kind projects or projects with notably high development dividends with replication potential, and if feasible 1 project utilising a SB</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sidRPr="00B14CB8">
              <w:rPr>
                <w:b/>
                <w:sz w:val="20"/>
                <w:szCs w:val="20"/>
              </w:rPr>
              <w:t>Description</w:t>
            </w:r>
          </w:p>
          <w:p w:rsidR="00502367" w:rsidRPr="00B14CB8" w:rsidRDefault="00502367" w:rsidP="00EA35D4">
            <w:pPr>
              <w:jc w:val="left"/>
              <w:rPr>
                <w:i/>
                <w:sz w:val="18"/>
                <w:szCs w:val="18"/>
              </w:rPr>
            </w:pPr>
          </w:p>
        </w:tc>
        <w:tc>
          <w:tcPr>
            <w:tcW w:w="7903" w:type="dxa"/>
            <w:gridSpan w:val="3"/>
            <w:tcMar>
              <w:top w:w="43" w:type="dxa"/>
              <w:left w:w="115" w:type="dxa"/>
              <w:right w:w="115" w:type="dxa"/>
            </w:tcMar>
          </w:tcPr>
          <w:p w:rsidR="00502367" w:rsidRPr="00CF55CB" w:rsidRDefault="00502367" w:rsidP="00CF55CB">
            <w:pPr>
              <w:numPr>
                <w:ilvl w:val="0"/>
                <w:numId w:val="39"/>
              </w:numPr>
              <w:rPr>
                <w:iCs/>
                <w:sz w:val="18"/>
                <w:szCs w:val="18"/>
              </w:rPr>
            </w:pPr>
            <w:r w:rsidRPr="00CF55CB">
              <w:rPr>
                <w:iCs/>
                <w:sz w:val="18"/>
                <w:szCs w:val="18"/>
              </w:rPr>
              <w:t>Coordinating the PDD development for the individual project or PoA</w:t>
            </w:r>
          </w:p>
          <w:p w:rsidR="00502367" w:rsidRPr="00CF55CB" w:rsidRDefault="00502367" w:rsidP="00CF55CB">
            <w:pPr>
              <w:numPr>
                <w:ilvl w:val="0"/>
                <w:numId w:val="39"/>
              </w:numPr>
              <w:rPr>
                <w:iCs/>
                <w:sz w:val="18"/>
                <w:szCs w:val="18"/>
              </w:rPr>
            </w:pPr>
            <w:r w:rsidRPr="00CF55CB">
              <w:rPr>
                <w:iCs/>
                <w:sz w:val="18"/>
                <w:szCs w:val="18"/>
              </w:rPr>
              <w:t>Coordinating the DOE validation on the Project Proponent’s (PP’s) behalf, including hiring and paying for DOEs and overseeing the validation</w:t>
            </w:r>
          </w:p>
          <w:p w:rsidR="00502367" w:rsidRPr="00CF55CB" w:rsidRDefault="00502367" w:rsidP="00CF55CB">
            <w:pPr>
              <w:numPr>
                <w:ilvl w:val="0"/>
                <w:numId w:val="39"/>
              </w:numPr>
              <w:rPr>
                <w:iCs/>
                <w:sz w:val="18"/>
                <w:szCs w:val="18"/>
              </w:rPr>
            </w:pPr>
            <w:r w:rsidRPr="00CF55CB">
              <w:rPr>
                <w:iCs/>
                <w:sz w:val="18"/>
                <w:szCs w:val="18"/>
              </w:rPr>
              <w:t>-Development of guidebooks for the respective CMEs to manage the programme smoothly</w:t>
            </w:r>
          </w:p>
          <w:p w:rsidR="00502367" w:rsidRPr="00CF55CB" w:rsidRDefault="00502367" w:rsidP="00CF55CB">
            <w:pPr>
              <w:numPr>
                <w:ilvl w:val="0"/>
                <w:numId w:val="39"/>
              </w:numPr>
              <w:rPr>
                <w:iCs/>
                <w:sz w:val="18"/>
                <w:szCs w:val="18"/>
              </w:rPr>
            </w:pPr>
            <w:r w:rsidRPr="00CF55CB">
              <w:rPr>
                <w:iCs/>
                <w:sz w:val="18"/>
                <w:szCs w:val="18"/>
              </w:rPr>
              <w:t>-Supporting the PP to prepare GS local stakeholder consultation, GS sustainable development matrix, GS Do No Harm assessment, and ongoing MRV</w:t>
            </w:r>
          </w:p>
          <w:p w:rsidR="00502367" w:rsidRPr="00CF55CB" w:rsidRDefault="00502367" w:rsidP="00CF55CB">
            <w:pPr>
              <w:numPr>
                <w:ilvl w:val="0"/>
                <w:numId w:val="39"/>
              </w:numPr>
              <w:rPr>
                <w:iCs/>
                <w:sz w:val="18"/>
                <w:szCs w:val="18"/>
              </w:rPr>
            </w:pPr>
            <w:r w:rsidRPr="00CF55CB">
              <w:rPr>
                <w:iCs/>
                <w:sz w:val="18"/>
                <w:szCs w:val="18"/>
              </w:rPr>
              <w:t>-Facilitating interactions with the government, including seeking Government buy-in and obtaining LoAs</w:t>
            </w:r>
          </w:p>
          <w:p w:rsidR="00502367" w:rsidRPr="00CF55CB" w:rsidRDefault="00502367" w:rsidP="00CF55CB">
            <w:pPr>
              <w:numPr>
                <w:ilvl w:val="0"/>
                <w:numId w:val="39"/>
              </w:numPr>
              <w:rPr>
                <w:iCs/>
                <w:sz w:val="18"/>
                <w:szCs w:val="18"/>
              </w:rPr>
            </w:pPr>
            <w:r w:rsidRPr="00CF55CB">
              <w:rPr>
                <w:iCs/>
                <w:sz w:val="18"/>
                <w:szCs w:val="18"/>
              </w:rPr>
              <w:t>-Assisting the PP on business planning, and to analyse and structure the CDM project’s cash flows to ensure that the project is financially feasible</w:t>
            </w:r>
          </w:p>
          <w:p w:rsidR="00502367" w:rsidRPr="00CF55CB" w:rsidRDefault="00502367" w:rsidP="00CF55CB">
            <w:pPr>
              <w:numPr>
                <w:ilvl w:val="0"/>
                <w:numId w:val="39"/>
              </w:numPr>
              <w:rPr>
                <w:iCs/>
                <w:sz w:val="18"/>
                <w:szCs w:val="18"/>
              </w:rPr>
            </w:pPr>
            <w:r w:rsidRPr="00CF55CB">
              <w:rPr>
                <w:iCs/>
                <w:sz w:val="18"/>
                <w:szCs w:val="18"/>
              </w:rPr>
              <w:t>-Assisting the PP in putting together financing proposals for investors, and making introductions with the aim of securing investments</w:t>
            </w:r>
          </w:p>
          <w:p w:rsidR="00502367" w:rsidRPr="00CF55CB" w:rsidRDefault="00502367" w:rsidP="00CF55CB">
            <w:pPr>
              <w:numPr>
                <w:ilvl w:val="0"/>
                <w:numId w:val="39"/>
              </w:numPr>
              <w:rPr>
                <w:iCs/>
                <w:sz w:val="18"/>
                <w:szCs w:val="18"/>
              </w:rPr>
            </w:pPr>
            <w:r w:rsidRPr="00CF55CB">
              <w:rPr>
                <w:iCs/>
                <w:sz w:val="18"/>
                <w:szCs w:val="18"/>
              </w:rPr>
              <w:t>-Assisting the PP to understand the CER off-take process, either to present its project directly to possible buyers or to work with specialized brokers for the sale of CERs</w:t>
            </w:r>
          </w:p>
          <w:p w:rsidR="00502367" w:rsidRPr="00B14CB8" w:rsidRDefault="00502367" w:rsidP="00CF55CB">
            <w:pPr>
              <w:numPr>
                <w:ilvl w:val="0"/>
                <w:numId w:val="39"/>
              </w:numPr>
              <w:rPr>
                <w:sz w:val="20"/>
                <w:szCs w:val="20"/>
              </w:rPr>
            </w:pPr>
            <w:r w:rsidRPr="00CF55CB">
              <w:rPr>
                <w:iCs/>
                <w:sz w:val="18"/>
                <w:szCs w:val="18"/>
              </w:rPr>
              <w:t>-Assisting the PP to understand market practice on commercial matters, including price structures in ERPAs, for any sale of the project’s CERs</w:t>
            </w:r>
          </w:p>
        </w:tc>
      </w:tr>
      <w:tr w:rsidR="00502367" w:rsidRPr="00B14CB8" w:rsidTr="00EA35D4">
        <w:tc>
          <w:tcPr>
            <w:tcW w:w="3715" w:type="dxa"/>
            <w:gridSpan w:val="2"/>
            <w:tcMar>
              <w:top w:w="43" w:type="dxa"/>
              <w:left w:w="115" w:type="dxa"/>
              <w:right w:w="115" w:type="dxa"/>
            </w:tcMar>
          </w:tcPr>
          <w:p w:rsidR="00502367" w:rsidRPr="00B14CB8" w:rsidRDefault="00502367" w:rsidP="00EA35D4">
            <w:pPr>
              <w:rPr>
                <w:b/>
                <w:sz w:val="20"/>
                <w:szCs w:val="20"/>
              </w:rPr>
            </w:pPr>
            <w:r w:rsidRPr="00B14CB8">
              <w:rPr>
                <w:b/>
                <w:sz w:val="20"/>
                <w:szCs w:val="20"/>
              </w:rPr>
              <w:t>Quality Criteria</w:t>
            </w:r>
          </w:p>
          <w:p w:rsidR="00502367" w:rsidRPr="00B14CB8" w:rsidRDefault="00502367" w:rsidP="00EA35D4">
            <w:pPr>
              <w:rPr>
                <w:sz w:val="18"/>
                <w:szCs w:val="18"/>
              </w:rPr>
            </w:pPr>
            <w:r w:rsidRPr="00B14CB8">
              <w:rPr>
                <w:i/>
                <w:sz w:val="18"/>
                <w:szCs w:val="18"/>
              </w:rPr>
              <w:t>how/with what indicators the quality of the activity result  will be measured?</w:t>
            </w:r>
          </w:p>
        </w:tc>
        <w:tc>
          <w:tcPr>
            <w:tcW w:w="3600" w:type="dxa"/>
            <w:tcMar>
              <w:top w:w="43" w:type="dxa"/>
              <w:left w:w="115" w:type="dxa"/>
              <w:right w:w="115" w:type="dxa"/>
            </w:tcMar>
          </w:tcPr>
          <w:p w:rsidR="00502367" w:rsidRPr="00B14CB8" w:rsidRDefault="00502367" w:rsidP="00EA35D4">
            <w:pPr>
              <w:rPr>
                <w:b/>
                <w:sz w:val="20"/>
                <w:szCs w:val="20"/>
              </w:rPr>
            </w:pPr>
            <w:r w:rsidRPr="00B14CB8">
              <w:rPr>
                <w:b/>
                <w:sz w:val="20"/>
                <w:szCs w:val="20"/>
              </w:rPr>
              <w:t>Quality Method</w:t>
            </w:r>
          </w:p>
          <w:p w:rsidR="00502367" w:rsidRPr="00B14CB8" w:rsidRDefault="00502367" w:rsidP="00EA35D4">
            <w:pPr>
              <w:jc w:val="left"/>
              <w:rPr>
                <w:sz w:val="18"/>
                <w:szCs w:val="18"/>
              </w:rPr>
            </w:pPr>
            <w:r w:rsidRPr="00B14CB8">
              <w:rPr>
                <w:i/>
                <w:sz w:val="18"/>
                <w:szCs w:val="18"/>
              </w:rPr>
              <w:t>Means of verification. What method will be used to determine if quality criteria has been met?</w:t>
            </w:r>
          </w:p>
        </w:tc>
        <w:tc>
          <w:tcPr>
            <w:tcW w:w="2503" w:type="dxa"/>
            <w:tcMar>
              <w:top w:w="43" w:type="dxa"/>
              <w:left w:w="115" w:type="dxa"/>
              <w:right w:w="115" w:type="dxa"/>
            </w:tcMar>
          </w:tcPr>
          <w:p w:rsidR="00502367" w:rsidRPr="00B14CB8" w:rsidRDefault="00502367" w:rsidP="00EA35D4">
            <w:pPr>
              <w:jc w:val="left"/>
              <w:rPr>
                <w:b/>
                <w:sz w:val="20"/>
                <w:szCs w:val="20"/>
              </w:rPr>
            </w:pPr>
            <w:r w:rsidRPr="00B14CB8">
              <w:rPr>
                <w:b/>
                <w:sz w:val="20"/>
                <w:szCs w:val="20"/>
              </w:rPr>
              <w:t>Date of Assessment</w:t>
            </w:r>
          </w:p>
          <w:p w:rsidR="00502367" w:rsidRPr="00B14CB8" w:rsidRDefault="00502367" w:rsidP="00EA35D4">
            <w:pPr>
              <w:rPr>
                <w:i/>
                <w:sz w:val="18"/>
                <w:szCs w:val="18"/>
              </w:rPr>
            </w:pPr>
            <w:r w:rsidRPr="00B14CB8">
              <w:rPr>
                <w:i/>
                <w:sz w:val="18"/>
                <w:szCs w:val="18"/>
              </w:rPr>
              <w:t>When will the assessment of quality be performed?</w:t>
            </w:r>
          </w:p>
        </w:tc>
      </w:tr>
      <w:tr w:rsidR="00502367" w:rsidRPr="00B14CB8" w:rsidTr="00EA35D4">
        <w:tc>
          <w:tcPr>
            <w:tcW w:w="3715" w:type="dxa"/>
            <w:gridSpan w:val="2"/>
            <w:tcMar>
              <w:top w:w="43" w:type="dxa"/>
              <w:left w:w="115" w:type="dxa"/>
              <w:right w:w="115" w:type="dxa"/>
            </w:tcMar>
          </w:tcPr>
          <w:p w:rsidR="00502367" w:rsidRPr="00CF55CB" w:rsidRDefault="00502367" w:rsidP="00EA35D4">
            <w:pPr>
              <w:rPr>
                <w:iCs/>
                <w:sz w:val="18"/>
                <w:szCs w:val="18"/>
              </w:rPr>
            </w:pPr>
            <w:r w:rsidRPr="00CF55CB">
              <w:rPr>
                <w:iCs/>
                <w:sz w:val="18"/>
                <w:szCs w:val="18"/>
              </w:rPr>
              <w:t>3 UNFCCC registered CDM projects</w:t>
            </w:r>
          </w:p>
        </w:tc>
        <w:tc>
          <w:tcPr>
            <w:tcW w:w="3600" w:type="dxa"/>
            <w:tcMar>
              <w:top w:w="43" w:type="dxa"/>
              <w:left w:w="115" w:type="dxa"/>
              <w:right w:w="115" w:type="dxa"/>
            </w:tcMar>
          </w:tcPr>
          <w:p w:rsidR="00502367" w:rsidRPr="00CF55CB" w:rsidRDefault="00502367" w:rsidP="00EA35D4">
            <w:pPr>
              <w:rPr>
                <w:iCs/>
                <w:sz w:val="18"/>
                <w:szCs w:val="18"/>
              </w:rPr>
            </w:pPr>
            <w:r w:rsidRPr="00CF55CB">
              <w:rPr>
                <w:iCs/>
                <w:sz w:val="18"/>
                <w:szCs w:val="18"/>
              </w:rPr>
              <w:t>Access and check on UNFCCC website</w:t>
            </w:r>
          </w:p>
        </w:tc>
        <w:tc>
          <w:tcPr>
            <w:tcW w:w="2503" w:type="dxa"/>
            <w:tcMar>
              <w:top w:w="43" w:type="dxa"/>
              <w:left w:w="115" w:type="dxa"/>
              <w:right w:w="115" w:type="dxa"/>
            </w:tcMar>
          </w:tcPr>
          <w:p w:rsidR="00502367" w:rsidRPr="00CF55CB" w:rsidRDefault="00502367" w:rsidP="00EA35D4">
            <w:pPr>
              <w:rPr>
                <w:iCs/>
                <w:sz w:val="18"/>
                <w:szCs w:val="18"/>
              </w:rPr>
            </w:pPr>
            <w:r w:rsidRPr="00CF55CB">
              <w:rPr>
                <w:iCs/>
                <w:sz w:val="18"/>
                <w:szCs w:val="18"/>
              </w:rPr>
              <w:t>March 2015</w:t>
            </w:r>
          </w:p>
        </w:tc>
      </w:tr>
    </w:tbl>
    <w:p w:rsidR="00502367" w:rsidRDefault="00502367" w:rsidP="00502367"/>
    <w:p w:rsidR="00502367" w:rsidRDefault="00502367" w:rsidP="005023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502367" w:rsidRPr="00B14CB8" w:rsidTr="00EA35D4">
        <w:tc>
          <w:tcPr>
            <w:tcW w:w="9818" w:type="dxa"/>
            <w:gridSpan w:val="4"/>
            <w:tcMar>
              <w:top w:w="43" w:type="dxa"/>
              <w:left w:w="115" w:type="dxa"/>
              <w:right w:w="115" w:type="dxa"/>
            </w:tcMar>
          </w:tcPr>
          <w:p w:rsidR="00502367" w:rsidRPr="00B14CB8" w:rsidRDefault="00502367" w:rsidP="00EA35D4">
            <w:pPr>
              <w:rPr>
                <w:b/>
                <w:sz w:val="20"/>
                <w:szCs w:val="20"/>
              </w:rPr>
            </w:pPr>
            <w:r>
              <w:lastRenderedPageBreak/>
              <w:br w:type="page"/>
            </w:r>
            <w:r>
              <w:rPr>
                <w:b/>
                <w:sz w:val="20"/>
                <w:szCs w:val="20"/>
              </w:rPr>
              <w:t>OUTPUT 3</w:t>
            </w:r>
            <w:r w:rsidRPr="00B14CB8">
              <w:rPr>
                <w:b/>
                <w:sz w:val="20"/>
                <w:szCs w:val="20"/>
              </w:rPr>
              <w:t>:</w:t>
            </w:r>
            <w:r>
              <w:rPr>
                <w:b/>
                <w:sz w:val="20"/>
                <w:szCs w:val="20"/>
              </w:rPr>
              <w:t xml:space="preserve"> </w:t>
            </w:r>
            <w:r>
              <w:rPr>
                <w:lang w:val="en-AU"/>
              </w:rPr>
              <w:t>Pilot sector</w:t>
            </w:r>
            <w:r w:rsidRPr="00356C36">
              <w:rPr>
                <w:b/>
                <w:lang w:val="en-AU"/>
              </w:rPr>
              <w:t>-</w:t>
            </w:r>
            <w:r>
              <w:rPr>
                <w:lang w:val="en-AU"/>
              </w:rPr>
              <w:t>wide approach based on a standardized baseline</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Pr>
                <w:b/>
                <w:sz w:val="20"/>
                <w:szCs w:val="20"/>
              </w:rPr>
              <w:t>Activity Result 1</w:t>
            </w:r>
          </w:p>
          <w:p w:rsidR="00502367" w:rsidRPr="00B14CB8" w:rsidRDefault="00502367" w:rsidP="00EA35D4">
            <w:pPr>
              <w:rPr>
                <w:b/>
                <w:sz w:val="20"/>
                <w:szCs w:val="20"/>
              </w:rPr>
            </w:pPr>
            <w:r w:rsidRPr="00B14CB8">
              <w:rPr>
                <w:b/>
                <w:sz w:val="20"/>
                <w:szCs w:val="20"/>
              </w:rPr>
              <w:t>(Atlas Activity ID)</w:t>
            </w:r>
          </w:p>
        </w:tc>
        <w:tc>
          <w:tcPr>
            <w:tcW w:w="5400" w:type="dxa"/>
            <w:gridSpan w:val="2"/>
            <w:tcMar>
              <w:top w:w="43" w:type="dxa"/>
              <w:left w:w="115" w:type="dxa"/>
              <w:right w:w="115" w:type="dxa"/>
            </w:tcMar>
          </w:tcPr>
          <w:p w:rsidR="00502367" w:rsidRPr="00B14CB8" w:rsidRDefault="00502367" w:rsidP="00EA35D4">
            <w:pPr>
              <w:rPr>
                <w:i/>
                <w:sz w:val="20"/>
                <w:szCs w:val="20"/>
              </w:rPr>
            </w:pPr>
            <w:r>
              <w:rPr>
                <w:i/>
                <w:sz w:val="20"/>
                <w:szCs w:val="20"/>
              </w:rPr>
              <w:t>Develop a sector</w:t>
            </w:r>
            <w:r w:rsidRPr="00356C36">
              <w:rPr>
                <w:b/>
                <w:i/>
                <w:sz w:val="20"/>
                <w:szCs w:val="20"/>
              </w:rPr>
              <w:t>-</w:t>
            </w:r>
            <w:r>
              <w:rPr>
                <w:i/>
                <w:sz w:val="20"/>
                <w:szCs w:val="20"/>
              </w:rPr>
              <w:t>wide Standardized Baseline</w:t>
            </w:r>
          </w:p>
        </w:tc>
        <w:tc>
          <w:tcPr>
            <w:tcW w:w="2503" w:type="dxa"/>
            <w:tcMar>
              <w:top w:w="43" w:type="dxa"/>
              <w:left w:w="115" w:type="dxa"/>
              <w:right w:w="115" w:type="dxa"/>
            </w:tcMar>
          </w:tcPr>
          <w:p w:rsidR="00502367" w:rsidRPr="00CF55CB" w:rsidRDefault="00502367" w:rsidP="00EA35D4">
            <w:pPr>
              <w:rPr>
                <w:iCs/>
                <w:sz w:val="18"/>
                <w:szCs w:val="18"/>
              </w:rPr>
            </w:pPr>
            <w:r w:rsidRPr="00CF55CB">
              <w:rPr>
                <w:iCs/>
                <w:sz w:val="18"/>
                <w:szCs w:val="18"/>
              </w:rPr>
              <w:t>Start Date: June 2013</w:t>
            </w:r>
          </w:p>
          <w:p w:rsidR="00502367" w:rsidRPr="00B14CB8" w:rsidRDefault="00502367" w:rsidP="00EA35D4">
            <w:pPr>
              <w:rPr>
                <w:sz w:val="20"/>
                <w:szCs w:val="20"/>
              </w:rPr>
            </w:pPr>
            <w:r w:rsidRPr="00CF55CB">
              <w:rPr>
                <w:iCs/>
                <w:sz w:val="18"/>
                <w:szCs w:val="18"/>
              </w:rPr>
              <w:t>End Date: February 2015</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sidRPr="00B14CB8">
              <w:rPr>
                <w:b/>
                <w:sz w:val="20"/>
                <w:szCs w:val="20"/>
              </w:rPr>
              <w:t>Purpose</w:t>
            </w:r>
          </w:p>
          <w:p w:rsidR="00502367" w:rsidRPr="00B14CB8" w:rsidRDefault="00502367" w:rsidP="00EA35D4">
            <w:pPr>
              <w:rPr>
                <w:i/>
                <w:sz w:val="18"/>
                <w:szCs w:val="18"/>
              </w:rPr>
            </w:pPr>
          </w:p>
        </w:tc>
        <w:tc>
          <w:tcPr>
            <w:tcW w:w="7903" w:type="dxa"/>
            <w:gridSpan w:val="3"/>
            <w:tcMar>
              <w:top w:w="43" w:type="dxa"/>
              <w:left w:w="115" w:type="dxa"/>
              <w:right w:w="115" w:type="dxa"/>
            </w:tcMar>
          </w:tcPr>
          <w:p w:rsidR="00502367" w:rsidRPr="00176733" w:rsidRDefault="00502367" w:rsidP="00CF55CB">
            <w:pPr>
              <w:rPr>
                <w:sz w:val="20"/>
                <w:szCs w:val="20"/>
                <w:lang w:val="en-AU"/>
              </w:rPr>
            </w:pPr>
            <w:r w:rsidRPr="00CF55CB">
              <w:rPr>
                <w:iCs/>
                <w:sz w:val="18"/>
                <w:szCs w:val="18"/>
              </w:rPr>
              <w:t>To support one DNA in the preparation and approval of a sector-wide SB with the aim to  projects with the aim to reduce future transaction costs for project developers and facilitate the access to carbon finance, particularly with regard to under-represented project types and regions, and scale-up the abatement of greenhouse gas emissions, while ensuring environmental integrity.</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sidRPr="00B14CB8">
              <w:rPr>
                <w:b/>
                <w:sz w:val="20"/>
                <w:szCs w:val="20"/>
              </w:rPr>
              <w:t>Description</w:t>
            </w:r>
          </w:p>
          <w:p w:rsidR="00502367" w:rsidRPr="00B14CB8" w:rsidRDefault="00502367" w:rsidP="00EA35D4">
            <w:pPr>
              <w:jc w:val="left"/>
              <w:rPr>
                <w:i/>
                <w:sz w:val="18"/>
                <w:szCs w:val="18"/>
              </w:rPr>
            </w:pPr>
          </w:p>
        </w:tc>
        <w:tc>
          <w:tcPr>
            <w:tcW w:w="7903" w:type="dxa"/>
            <w:gridSpan w:val="3"/>
            <w:tcMar>
              <w:top w:w="43" w:type="dxa"/>
              <w:left w:w="115" w:type="dxa"/>
              <w:right w:w="115" w:type="dxa"/>
            </w:tcMar>
          </w:tcPr>
          <w:p w:rsidR="00502367" w:rsidRPr="00CF55CB" w:rsidRDefault="00502367" w:rsidP="00CF55CB">
            <w:pPr>
              <w:numPr>
                <w:ilvl w:val="0"/>
                <w:numId w:val="40"/>
              </w:numPr>
              <w:rPr>
                <w:iCs/>
                <w:sz w:val="18"/>
                <w:szCs w:val="18"/>
              </w:rPr>
            </w:pPr>
            <w:r w:rsidRPr="00CF55CB">
              <w:rPr>
                <w:iCs/>
                <w:sz w:val="18"/>
                <w:szCs w:val="18"/>
              </w:rPr>
              <w:t>establishment of eligibility criteria (e.g. positive lists of fuel/feed stocks and technologies)</w:t>
            </w:r>
          </w:p>
          <w:p w:rsidR="00502367" w:rsidRPr="00CF55CB" w:rsidRDefault="00502367" w:rsidP="00CF55CB">
            <w:pPr>
              <w:numPr>
                <w:ilvl w:val="0"/>
                <w:numId w:val="40"/>
              </w:numPr>
              <w:rPr>
                <w:iCs/>
                <w:sz w:val="18"/>
                <w:szCs w:val="18"/>
              </w:rPr>
            </w:pPr>
            <w:r w:rsidRPr="00CF55CB">
              <w:rPr>
                <w:iCs/>
                <w:sz w:val="18"/>
                <w:szCs w:val="18"/>
              </w:rPr>
              <w:t>identification of the baseline for the measures</w:t>
            </w:r>
          </w:p>
          <w:p w:rsidR="00502367" w:rsidRPr="00CF55CB" w:rsidRDefault="00502367" w:rsidP="00CF55CB">
            <w:pPr>
              <w:numPr>
                <w:ilvl w:val="0"/>
                <w:numId w:val="40"/>
              </w:numPr>
              <w:rPr>
                <w:iCs/>
                <w:sz w:val="18"/>
                <w:szCs w:val="18"/>
              </w:rPr>
            </w:pPr>
            <w:r w:rsidRPr="00CF55CB">
              <w:rPr>
                <w:iCs/>
                <w:sz w:val="18"/>
                <w:szCs w:val="18"/>
              </w:rPr>
              <w:t xml:space="preserve">determination of baseline emission factor if applicable </w:t>
            </w:r>
          </w:p>
          <w:p w:rsidR="00502367" w:rsidRPr="00CF55CB" w:rsidRDefault="00502367" w:rsidP="00CF55CB">
            <w:pPr>
              <w:numPr>
                <w:ilvl w:val="0"/>
                <w:numId w:val="40"/>
              </w:numPr>
              <w:rPr>
                <w:iCs/>
                <w:sz w:val="18"/>
                <w:szCs w:val="18"/>
              </w:rPr>
            </w:pPr>
            <w:r w:rsidRPr="00CF55CB">
              <w:rPr>
                <w:iCs/>
                <w:sz w:val="18"/>
                <w:szCs w:val="18"/>
              </w:rPr>
              <w:t>identification of procedures for updating the baseline</w:t>
            </w:r>
          </w:p>
          <w:p w:rsidR="00502367" w:rsidRPr="00356C36" w:rsidRDefault="00502367" w:rsidP="00CF55CB">
            <w:pPr>
              <w:numPr>
                <w:ilvl w:val="0"/>
                <w:numId w:val="40"/>
              </w:numPr>
              <w:rPr>
                <w:sz w:val="20"/>
                <w:szCs w:val="20"/>
                <w:lang w:val="en-AU"/>
              </w:rPr>
            </w:pPr>
            <w:r w:rsidRPr="00CF55CB">
              <w:rPr>
                <w:iCs/>
                <w:sz w:val="18"/>
                <w:szCs w:val="18"/>
              </w:rPr>
              <w:t>integration of the SB into a NAMA framework</w:t>
            </w:r>
          </w:p>
        </w:tc>
      </w:tr>
      <w:tr w:rsidR="00502367" w:rsidRPr="00B14CB8" w:rsidTr="00EA35D4">
        <w:tc>
          <w:tcPr>
            <w:tcW w:w="3715" w:type="dxa"/>
            <w:gridSpan w:val="2"/>
            <w:tcMar>
              <w:top w:w="43" w:type="dxa"/>
              <w:left w:w="115" w:type="dxa"/>
              <w:right w:w="115" w:type="dxa"/>
            </w:tcMar>
          </w:tcPr>
          <w:p w:rsidR="00502367" w:rsidRPr="00B14CB8" w:rsidRDefault="00502367" w:rsidP="00EA35D4">
            <w:pPr>
              <w:rPr>
                <w:b/>
                <w:sz w:val="20"/>
                <w:szCs w:val="20"/>
              </w:rPr>
            </w:pPr>
            <w:r w:rsidRPr="00B14CB8">
              <w:rPr>
                <w:b/>
                <w:sz w:val="20"/>
                <w:szCs w:val="20"/>
              </w:rPr>
              <w:t>Quality Criteria</w:t>
            </w:r>
          </w:p>
          <w:p w:rsidR="00502367" w:rsidRPr="00B14CB8" w:rsidRDefault="00502367" w:rsidP="00EA35D4">
            <w:pPr>
              <w:rPr>
                <w:sz w:val="18"/>
                <w:szCs w:val="18"/>
              </w:rPr>
            </w:pPr>
            <w:r w:rsidRPr="00B14CB8">
              <w:rPr>
                <w:i/>
                <w:sz w:val="18"/>
                <w:szCs w:val="18"/>
              </w:rPr>
              <w:t>how/with what indicators the quality of the activity result  will be measured?</w:t>
            </w:r>
          </w:p>
        </w:tc>
        <w:tc>
          <w:tcPr>
            <w:tcW w:w="3600" w:type="dxa"/>
            <w:tcMar>
              <w:top w:w="43" w:type="dxa"/>
              <w:left w:w="115" w:type="dxa"/>
              <w:right w:w="115" w:type="dxa"/>
            </w:tcMar>
          </w:tcPr>
          <w:p w:rsidR="00502367" w:rsidRPr="00B14CB8" w:rsidRDefault="00502367" w:rsidP="00EA35D4">
            <w:pPr>
              <w:rPr>
                <w:b/>
                <w:sz w:val="20"/>
                <w:szCs w:val="20"/>
              </w:rPr>
            </w:pPr>
            <w:r w:rsidRPr="00B14CB8">
              <w:rPr>
                <w:b/>
                <w:sz w:val="20"/>
                <w:szCs w:val="20"/>
              </w:rPr>
              <w:t>Quality Method</w:t>
            </w:r>
          </w:p>
          <w:p w:rsidR="00502367" w:rsidRPr="00B14CB8" w:rsidRDefault="00502367" w:rsidP="00EA35D4">
            <w:pPr>
              <w:jc w:val="left"/>
              <w:rPr>
                <w:sz w:val="18"/>
                <w:szCs w:val="18"/>
              </w:rPr>
            </w:pPr>
            <w:r w:rsidRPr="00B14CB8">
              <w:rPr>
                <w:i/>
                <w:sz w:val="18"/>
                <w:szCs w:val="18"/>
              </w:rPr>
              <w:t>Means of verification. What method will be used to determine if quality criteria has been met?</w:t>
            </w:r>
          </w:p>
        </w:tc>
        <w:tc>
          <w:tcPr>
            <w:tcW w:w="2503" w:type="dxa"/>
            <w:tcMar>
              <w:top w:w="43" w:type="dxa"/>
              <w:left w:w="115" w:type="dxa"/>
              <w:right w:w="115" w:type="dxa"/>
            </w:tcMar>
          </w:tcPr>
          <w:p w:rsidR="00502367" w:rsidRPr="00B14CB8" w:rsidRDefault="00502367" w:rsidP="00EA35D4">
            <w:pPr>
              <w:jc w:val="left"/>
              <w:rPr>
                <w:b/>
                <w:sz w:val="20"/>
                <w:szCs w:val="20"/>
              </w:rPr>
            </w:pPr>
            <w:r w:rsidRPr="00B14CB8">
              <w:rPr>
                <w:b/>
                <w:sz w:val="20"/>
                <w:szCs w:val="20"/>
              </w:rPr>
              <w:t>Date of Assessment</w:t>
            </w:r>
          </w:p>
          <w:p w:rsidR="00502367" w:rsidRPr="00B14CB8" w:rsidRDefault="00502367" w:rsidP="00EA35D4">
            <w:pPr>
              <w:rPr>
                <w:i/>
                <w:sz w:val="18"/>
                <w:szCs w:val="18"/>
              </w:rPr>
            </w:pPr>
            <w:r w:rsidRPr="00B14CB8">
              <w:rPr>
                <w:i/>
                <w:sz w:val="18"/>
                <w:szCs w:val="18"/>
              </w:rPr>
              <w:t>When will the assessment of quality be performed?</w:t>
            </w:r>
          </w:p>
        </w:tc>
      </w:tr>
      <w:tr w:rsidR="00502367" w:rsidRPr="00B14CB8" w:rsidTr="00EA35D4">
        <w:tc>
          <w:tcPr>
            <w:tcW w:w="3715" w:type="dxa"/>
            <w:gridSpan w:val="2"/>
            <w:tcMar>
              <w:top w:w="43" w:type="dxa"/>
              <w:left w:w="115" w:type="dxa"/>
              <w:right w:w="115" w:type="dxa"/>
            </w:tcMar>
          </w:tcPr>
          <w:p w:rsidR="00502367" w:rsidRPr="00CF55CB" w:rsidRDefault="00502367" w:rsidP="00EA35D4">
            <w:pPr>
              <w:rPr>
                <w:iCs/>
                <w:sz w:val="18"/>
                <w:szCs w:val="18"/>
              </w:rPr>
            </w:pPr>
            <w:r w:rsidRPr="00CF55CB">
              <w:rPr>
                <w:iCs/>
                <w:sz w:val="18"/>
                <w:szCs w:val="18"/>
              </w:rPr>
              <w:t>1 UNFCCC approved SB</w:t>
            </w:r>
          </w:p>
        </w:tc>
        <w:tc>
          <w:tcPr>
            <w:tcW w:w="3600" w:type="dxa"/>
            <w:tcMar>
              <w:top w:w="43" w:type="dxa"/>
              <w:left w:w="115" w:type="dxa"/>
              <w:right w:w="115" w:type="dxa"/>
            </w:tcMar>
          </w:tcPr>
          <w:p w:rsidR="00502367" w:rsidRPr="00CF55CB" w:rsidRDefault="00502367" w:rsidP="00EA35D4">
            <w:pPr>
              <w:rPr>
                <w:iCs/>
                <w:sz w:val="18"/>
                <w:szCs w:val="18"/>
              </w:rPr>
            </w:pPr>
            <w:r w:rsidRPr="00CF55CB">
              <w:rPr>
                <w:iCs/>
                <w:sz w:val="18"/>
                <w:szCs w:val="18"/>
              </w:rPr>
              <w:t>Access and check on UNFCCC website</w:t>
            </w:r>
          </w:p>
        </w:tc>
        <w:tc>
          <w:tcPr>
            <w:tcW w:w="2503" w:type="dxa"/>
            <w:tcMar>
              <w:top w:w="43" w:type="dxa"/>
              <w:left w:w="115" w:type="dxa"/>
              <w:right w:w="115" w:type="dxa"/>
            </w:tcMar>
          </w:tcPr>
          <w:p w:rsidR="00502367" w:rsidRPr="00CF55CB" w:rsidRDefault="00502367" w:rsidP="00EA35D4">
            <w:pPr>
              <w:rPr>
                <w:iCs/>
                <w:sz w:val="18"/>
                <w:szCs w:val="18"/>
              </w:rPr>
            </w:pPr>
            <w:r w:rsidRPr="00CF55CB">
              <w:rPr>
                <w:iCs/>
                <w:sz w:val="18"/>
                <w:szCs w:val="18"/>
              </w:rPr>
              <w:t>February 2015</w:t>
            </w:r>
          </w:p>
        </w:tc>
      </w:tr>
    </w:tbl>
    <w:p w:rsidR="00502367" w:rsidRDefault="00502367" w:rsidP="00502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502367" w:rsidRPr="00B14CB8" w:rsidTr="00EA35D4">
        <w:tc>
          <w:tcPr>
            <w:tcW w:w="9818" w:type="dxa"/>
            <w:gridSpan w:val="4"/>
            <w:tcMar>
              <w:top w:w="43" w:type="dxa"/>
              <w:left w:w="115" w:type="dxa"/>
              <w:right w:w="115" w:type="dxa"/>
            </w:tcMar>
          </w:tcPr>
          <w:p w:rsidR="00502367" w:rsidRPr="00B14CB8" w:rsidRDefault="00502367" w:rsidP="00EA35D4">
            <w:pPr>
              <w:rPr>
                <w:b/>
                <w:sz w:val="20"/>
                <w:szCs w:val="20"/>
              </w:rPr>
            </w:pPr>
            <w:r>
              <w:rPr>
                <w:b/>
                <w:sz w:val="20"/>
                <w:szCs w:val="20"/>
              </w:rPr>
              <w:t>OUTPUT 3</w:t>
            </w:r>
            <w:r w:rsidRPr="00B14CB8">
              <w:rPr>
                <w:b/>
                <w:sz w:val="20"/>
                <w:szCs w:val="20"/>
              </w:rPr>
              <w:t>:</w:t>
            </w:r>
            <w:r>
              <w:rPr>
                <w:b/>
                <w:sz w:val="20"/>
                <w:szCs w:val="20"/>
              </w:rPr>
              <w:t xml:space="preserve"> </w:t>
            </w:r>
            <w:r>
              <w:rPr>
                <w:lang w:val="en-AU"/>
              </w:rPr>
              <w:t>Pilot sector</w:t>
            </w:r>
            <w:r w:rsidRPr="00356C36">
              <w:rPr>
                <w:b/>
                <w:lang w:val="en-AU"/>
              </w:rPr>
              <w:t>-</w:t>
            </w:r>
            <w:r>
              <w:rPr>
                <w:lang w:val="en-AU"/>
              </w:rPr>
              <w:t>wide approach based on a standardized baseline</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Pr>
                <w:b/>
                <w:sz w:val="20"/>
                <w:szCs w:val="20"/>
              </w:rPr>
              <w:t>Activity Result 2</w:t>
            </w:r>
          </w:p>
          <w:p w:rsidR="00502367" w:rsidRPr="00B14CB8" w:rsidRDefault="00502367" w:rsidP="00EA35D4">
            <w:pPr>
              <w:rPr>
                <w:b/>
                <w:sz w:val="20"/>
                <w:szCs w:val="20"/>
              </w:rPr>
            </w:pPr>
            <w:r w:rsidRPr="00B14CB8">
              <w:rPr>
                <w:b/>
                <w:sz w:val="20"/>
                <w:szCs w:val="20"/>
              </w:rPr>
              <w:t>(Atlas Activity ID)</w:t>
            </w:r>
          </w:p>
        </w:tc>
        <w:tc>
          <w:tcPr>
            <w:tcW w:w="5400" w:type="dxa"/>
            <w:gridSpan w:val="2"/>
            <w:tcMar>
              <w:top w:w="43" w:type="dxa"/>
              <w:left w:w="115" w:type="dxa"/>
              <w:right w:w="115" w:type="dxa"/>
            </w:tcMar>
          </w:tcPr>
          <w:p w:rsidR="00502367" w:rsidRPr="00B14CB8" w:rsidRDefault="00502367" w:rsidP="00EA35D4">
            <w:pPr>
              <w:rPr>
                <w:i/>
                <w:sz w:val="20"/>
                <w:szCs w:val="20"/>
              </w:rPr>
            </w:pPr>
            <w:r>
              <w:rPr>
                <w:i/>
                <w:sz w:val="20"/>
                <w:szCs w:val="20"/>
              </w:rPr>
              <w:t>Develop a NAMA study on the basis of the established SB</w:t>
            </w:r>
          </w:p>
        </w:tc>
        <w:tc>
          <w:tcPr>
            <w:tcW w:w="2503" w:type="dxa"/>
            <w:tcMar>
              <w:top w:w="43" w:type="dxa"/>
              <w:left w:w="115" w:type="dxa"/>
              <w:right w:w="115" w:type="dxa"/>
            </w:tcMar>
          </w:tcPr>
          <w:p w:rsidR="00502367" w:rsidRPr="00CF55CB" w:rsidRDefault="00502367" w:rsidP="00EA35D4">
            <w:pPr>
              <w:rPr>
                <w:iCs/>
                <w:sz w:val="18"/>
                <w:szCs w:val="18"/>
              </w:rPr>
            </w:pPr>
            <w:r w:rsidRPr="00CF55CB">
              <w:rPr>
                <w:iCs/>
                <w:sz w:val="18"/>
                <w:szCs w:val="18"/>
              </w:rPr>
              <w:t>Start Date: Dec 2014</w:t>
            </w:r>
          </w:p>
          <w:p w:rsidR="00502367" w:rsidRPr="00B14CB8" w:rsidRDefault="00502367" w:rsidP="00EA35D4">
            <w:pPr>
              <w:rPr>
                <w:sz w:val="20"/>
                <w:szCs w:val="20"/>
              </w:rPr>
            </w:pPr>
            <w:r w:rsidRPr="00CF55CB">
              <w:rPr>
                <w:iCs/>
                <w:sz w:val="18"/>
                <w:szCs w:val="18"/>
              </w:rPr>
              <w:t>End Date: May 2015</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sidRPr="00B14CB8">
              <w:rPr>
                <w:b/>
                <w:sz w:val="20"/>
                <w:szCs w:val="20"/>
              </w:rPr>
              <w:t>Purpose</w:t>
            </w:r>
          </w:p>
          <w:p w:rsidR="00502367" w:rsidRPr="00B14CB8" w:rsidRDefault="00502367" w:rsidP="00EA35D4">
            <w:pPr>
              <w:rPr>
                <w:i/>
                <w:sz w:val="18"/>
                <w:szCs w:val="18"/>
              </w:rPr>
            </w:pPr>
          </w:p>
        </w:tc>
        <w:tc>
          <w:tcPr>
            <w:tcW w:w="7903" w:type="dxa"/>
            <w:gridSpan w:val="3"/>
            <w:tcMar>
              <w:top w:w="43" w:type="dxa"/>
              <w:left w:w="115" w:type="dxa"/>
              <w:right w:w="115" w:type="dxa"/>
            </w:tcMar>
          </w:tcPr>
          <w:p w:rsidR="00502367" w:rsidRPr="00176733" w:rsidRDefault="00502367" w:rsidP="00CF55CB">
            <w:pPr>
              <w:rPr>
                <w:sz w:val="20"/>
                <w:szCs w:val="20"/>
                <w:lang w:val="en-AU"/>
              </w:rPr>
            </w:pPr>
            <w:r w:rsidRPr="00CF55CB">
              <w:rPr>
                <w:iCs/>
                <w:sz w:val="18"/>
                <w:szCs w:val="18"/>
              </w:rPr>
              <w:t>The goal of the NAMA study is to undertake a basic assessment of how the established SBs can be further built upon and expanded on a policy level, in the form of a NAMA to provide the essential holistic framework for the improvement of the complete value chain in the respective sector.</w:t>
            </w:r>
          </w:p>
        </w:tc>
      </w:tr>
      <w:tr w:rsidR="00502367" w:rsidRPr="00B14CB8" w:rsidTr="00EA35D4">
        <w:tc>
          <w:tcPr>
            <w:tcW w:w="1915" w:type="dxa"/>
            <w:tcMar>
              <w:top w:w="43" w:type="dxa"/>
              <w:left w:w="115" w:type="dxa"/>
              <w:right w:w="115" w:type="dxa"/>
            </w:tcMar>
          </w:tcPr>
          <w:p w:rsidR="00502367" w:rsidRPr="00B14CB8" w:rsidRDefault="00502367" w:rsidP="00EA35D4">
            <w:pPr>
              <w:rPr>
                <w:b/>
                <w:sz w:val="20"/>
                <w:szCs w:val="20"/>
              </w:rPr>
            </w:pPr>
            <w:r w:rsidRPr="00B14CB8">
              <w:rPr>
                <w:b/>
                <w:sz w:val="20"/>
                <w:szCs w:val="20"/>
              </w:rPr>
              <w:t>Description</w:t>
            </w:r>
          </w:p>
          <w:p w:rsidR="00502367" w:rsidRPr="00B14CB8" w:rsidRDefault="00502367" w:rsidP="00EA35D4">
            <w:pPr>
              <w:jc w:val="left"/>
              <w:rPr>
                <w:i/>
                <w:sz w:val="18"/>
                <w:szCs w:val="18"/>
              </w:rPr>
            </w:pPr>
          </w:p>
        </w:tc>
        <w:tc>
          <w:tcPr>
            <w:tcW w:w="7903" w:type="dxa"/>
            <w:gridSpan w:val="3"/>
            <w:tcMar>
              <w:top w:w="43" w:type="dxa"/>
              <w:left w:w="115" w:type="dxa"/>
              <w:right w:w="115" w:type="dxa"/>
            </w:tcMar>
          </w:tcPr>
          <w:p w:rsidR="00502367" w:rsidRPr="00CF55CB" w:rsidRDefault="00502367" w:rsidP="00CF55CB">
            <w:pPr>
              <w:rPr>
                <w:iCs/>
                <w:sz w:val="18"/>
                <w:szCs w:val="18"/>
              </w:rPr>
            </w:pPr>
            <w:r w:rsidRPr="00CF55CB">
              <w:rPr>
                <w:iCs/>
                <w:sz w:val="18"/>
                <w:szCs w:val="18"/>
              </w:rPr>
              <w:t xml:space="preserve">The NAMA study will provide a strong basis for steps (i) through (iii) and touches upon (iv) through (vi) below: </w:t>
            </w:r>
          </w:p>
          <w:p w:rsidR="00502367" w:rsidRPr="00CF55CB" w:rsidRDefault="00502367" w:rsidP="00CF55CB">
            <w:pPr>
              <w:numPr>
                <w:ilvl w:val="0"/>
                <w:numId w:val="41"/>
              </w:numPr>
              <w:rPr>
                <w:iCs/>
                <w:sz w:val="18"/>
                <w:szCs w:val="18"/>
              </w:rPr>
            </w:pPr>
            <w:r w:rsidRPr="00CF55CB">
              <w:rPr>
                <w:iCs/>
                <w:sz w:val="18"/>
                <w:szCs w:val="18"/>
              </w:rPr>
              <w:t>Assessment: Knowing the scale of the problem in order to provide a solution at a sufficient or at least meaningful scale;</w:t>
            </w:r>
          </w:p>
          <w:p w:rsidR="00502367" w:rsidRPr="00CF55CB" w:rsidRDefault="00502367" w:rsidP="00CF55CB">
            <w:pPr>
              <w:numPr>
                <w:ilvl w:val="0"/>
                <w:numId w:val="41"/>
              </w:numPr>
              <w:rPr>
                <w:iCs/>
                <w:sz w:val="18"/>
                <w:szCs w:val="18"/>
              </w:rPr>
            </w:pPr>
            <w:r w:rsidRPr="00CF55CB">
              <w:rPr>
                <w:iCs/>
                <w:sz w:val="18"/>
                <w:szCs w:val="18"/>
              </w:rPr>
              <w:t>Analysis: Presenting a functional chain that links production, consumption and energy use;</w:t>
            </w:r>
          </w:p>
          <w:p w:rsidR="00502367" w:rsidRPr="00CF55CB" w:rsidRDefault="00502367" w:rsidP="00CF55CB">
            <w:pPr>
              <w:numPr>
                <w:ilvl w:val="0"/>
                <w:numId w:val="41"/>
              </w:numPr>
              <w:rPr>
                <w:iCs/>
                <w:sz w:val="18"/>
                <w:szCs w:val="18"/>
              </w:rPr>
            </w:pPr>
            <w:r w:rsidRPr="00CF55CB">
              <w:rPr>
                <w:iCs/>
                <w:sz w:val="18"/>
                <w:szCs w:val="18"/>
              </w:rPr>
              <w:t>Formulation of response: On the basis of a functional chain, identifying and selecting the most appropriate scope of intervention to address the problem (e.g. deployment of improved production technologies; switch to alternative sources of biomass, etc.);</w:t>
            </w:r>
          </w:p>
          <w:p w:rsidR="00502367" w:rsidRPr="00CF55CB" w:rsidRDefault="00502367" w:rsidP="00CF55CB">
            <w:pPr>
              <w:numPr>
                <w:ilvl w:val="0"/>
                <w:numId w:val="41"/>
              </w:numPr>
              <w:rPr>
                <w:iCs/>
                <w:sz w:val="18"/>
                <w:szCs w:val="18"/>
              </w:rPr>
            </w:pPr>
            <w:r w:rsidRPr="00CF55CB">
              <w:rPr>
                <w:iCs/>
                <w:sz w:val="18"/>
                <w:szCs w:val="18"/>
              </w:rPr>
              <w:t>Monitoring of results (first part of the MRV): Computing the results achieved by the NAMA intervention for the selected measures;</w:t>
            </w:r>
          </w:p>
          <w:p w:rsidR="00502367" w:rsidRPr="00CF55CB" w:rsidRDefault="00502367" w:rsidP="00CF55CB">
            <w:pPr>
              <w:numPr>
                <w:ilvl w:val="0"/>
                <w:numId w:val="41"/>
              </w:numPr>
              <w:rPr>
                <w:iCs/>
                <w:sz w:val="18"/>
                <w:szCs w:val="18"/>
              </w:rPr>
            </w:pPr>
            <w:r w:rsidRPr="00CF55CB">
              <w:rPr>
                <w:iCs/>
                <w:sz w:val="18"/>
                <w:szCs w:val="18"/>
              </w:rPr>
              <w:t>Evaluation of the cost-effectiveness of the results (second part of the MRV): Economic indicators on the cost effectiveness of the problem should be included in order to check the cost of avoided emissions against initial assumptions;</w:t>
            </w:r>
          </w:p>
          <w:p w:rsidR="00502367" w:rsidRPr="00CF55CB" w:rsidRDefault="00502367" w:rsidP="00CF55CB">
            <w:pPr>
              <w:numPr>
                <w:ilvl w:val="0"/>
                <w:numId w:val="41"/>
              </w:numPr>
              <w:rPr>
                <w:iCs/>
                <w:sz w:val="18"/>
                <w:szCs w:val="18"/>
              </w:rPr>
            </w:pPr>
            <w:r w:rsidRPr="00CF55CB">
              <w:rPr>
                <w:iCs/>
                <w:sz w:val="18"/>
                <w:szCs w:val="18"/>
              </w:rPr>
              <w:t>Evaluation of the impacts (third part of MRV): The MRV of the results should enable an evaluation of the impacts;</w:t>
            </w:r>
          </w:p>
          <w:p w:rsidR="00502367" w:rsidRPr="00BE2B3C" w:rsidRDefault="00502367" w:rsidP="00CF55CB">
            <w:pPr>
              <w:rPr>
                <w:sz w:val="20"/>
                <w:szCs w:val="20"/>
                <w:lang w:val="en-AU"/>
              </w:rPr>
            </w:pPr>
            <w:r w:rsidRPr="00CF55CB">
              <w:rPr>
                <w:iCs/>
                <w:sz w:val="18"/>
                <w:szCs w:val="18"/>
              </w:rPr>
              <w:t>Following the completion of the NAMA study, the next step would be a further elaboration of all steps and integration with the LECB project in the respective countries.</w:t>
            </w:r>
            <w:r>
              <w:rPr>
                <w:sz w:val="20"/>
                <w:szCs w:val="20"/>
                <w:lang w:val="en-AU"/>
              </w:rPr>
              <w:t xml:space="preserve"> </w:t>
            </w:r>
          </w:p>
        </w:tc>
      </w:tr>
      <w:tr w:rsidR="00502367" w:rsidRPr="00B14CB8" w:rsidTr="00EA35D4">
        <w:tc>
          <w:tcPr>
            <w:tcW w:w="3715" w:type="dxa"/>
            <w:gridSpan w:val="2"/>
            <w:tcMar>
              <w:top w:w="43" w:type="dxa"/>
              <w:left w:w="115" w:type="dxa"/>
              <w:right w:w="115" w:type="dxa"/>
            </w:tcMar>
          </w:tcPr>
          <w:p w:rsidR="00502367" w:rsidRPr="00B14CB8" w:rsidRDefault="00502367" w:rsidP="00EA35D4">
            <w:pPr>
              <w:jc w:val="left"/>
              <w:rPr>
                <w:b/>
                <w:sz w:val="20"/>
                <w:szCs w:val="20"/>
              </w:rPr>
            </w:pPr>
            <w:r w:rsidRPr="00B14CB8">
              <w:rPr>
                <w:b/>
                <w:sz w:val="20"/>
                <w:szCs w:val="20"/>
              </w:rPr>
              <w:t>Quality Criteria</w:t>
            </w:r>
          </w:p>
          <w:p w:rsidR="00502367" w:rsidRPr="00B14CB8" w:rsidRDefault="00502367" w:rsidP="00EA35D4">
            <w:pPr>
              <w:jc w:val="left"/>
              <w:rPr>
                <w:sz w:val="18"/>
                <w:szCs w:val="18"/>
              </w:rPr>
            </w:pPr>
            <w:r w:rsidRPr="00B14CB8">
              <w:rPr>
                <w:i/>
                <w:sz w:val="18"/>
                <w:szCs w:val="18"/>
              </w:rPr>
              <w:t>how/with what indicators the quality of the activity result  will be measured?</w:t>
            </w:r>
          </w:p>
        </w:tc>
        <w:tc>
          <w:tcPr>
            <w:tcW w:w="3600" w:type="dxa"/>
            <w:tcMar>
              <w:top w:w="43" w:type="dxa"/>
              <w:left w:w="115" w:type="dxa"/>
              <w:right w:w="115" w:type="dxa"/>
            </w:tcMar>
          </w:tcPr>
          <w:p w:rsidR="00502367" w:rsidRPr="00B14CB8" w:rsidRDefault="00502367" w:rsidP="00EA35D4">
            <w:pPr>
              <w:jc w:val="left"/>
              <w:rPr>
                <w:b/>
                <w:sz w:val="20"/>
                <w:szCs w:val="20"/>
              </w:rPr>
            </w:pPr>
            <w:r w:rsidRPr="00B14CB8">
              <w:rPr>
                <w:b/>
                <w:sz w:val="20"/>
                <w:szCs w:val="20"/>
              </w:rPr>
              <w:t>Quality Method</w:t>
            </w:r>
          </w:p>
          <w:p w:rsidR="00502367" w:rsidRPr="00B14CB8" w:rsidRDefault="00502367" w:rsidP="00EA35D4">
            <w:pPr>
              <w:jc w:val="left"/>
              <w:rPr>
                <w:sz w:val="18"/>
                <w:szCs w:val="18"/>
              </w:rPr>
            </w:pPr>
            <w:r w:rsidRPr="00B14CB8">
              <w:rPr>
                <w:i/>
                <w:sz w:val="18"/>
                <w:szCs w:val="18"/>
              </w:rPr>
              <w:t>Means of verification. What method will be used to determine if quality criteria has been met?</w:t>
            </w:r>
          </w:p>
        </w:tc>
        <w:tc>
          <w:tcPr>
            <w:tcW w:w="2503" w:type="dxa"/>
            <w:tcMar>
              <w:top w:w="43" w:type="dxa"/>
              <w:left w:w="115" w:type="dxa"/>
              <w:right w:w="115" w:type="dxa"/>
            </w:tcMar>
          </w:tcPr>
          <w:p w:rsidR="00502367" w:rsidRPr="00B14CB8" w:rsidRDefault="00502367" w:rsidP="00EA35D4">
            <w:pPr>
              <w:jc w:val="left"/>
              <w:rPr>
                <w:b/>
                <w:sz w:val="20"/>
                <w:szCs w:val="20"/>
              </w:rPr>
            </w:pPr>
            <w:r w:rsidRPr="00B14CB8">
              <w:rPr>
                <w:b/>
                <w:sz w:val="20"/>
                <w:szCs w:val="20"/>
              </w:rPr>
              <w:t>Date of Assessment</w:t>
            </w:r>
          </w:p>
          <w:p w:rsidR="00502367" w:rsidRPr="00B14CB8" w:rsidRDefault="00502367" w:rsidP="00EA35D4">
            <w:pPr>
              <w:jc w:val="left"/>
              <w:rPr>
                <w:i/>
                <w:sz w:val="18"/>
                <w:szCs w:val="18"/>
              </w:rPr>
            </w:pPr>
            <w:r w:rsidRPr="00B14CB8">
              <w:rPr>
                <w:i/>
                <w:sz w:val="18"/>
                <w:szCs w:val="18"/>
              </w:rPr>
              <w:t>When will the assessment of quality be performed?</w:t>
            </w:r>
          </w:p>
        </w:tc>
      </w:tr>
      <w:tr w:rsidR="00502367" w:rsidRPr="00B14CB8" w:rsidTr="00EA35D4">
        <w:tc>
          <w:tcPr>
            <w:tcW w:w="3715" w:type="dxa"/>
            <w:gridSpan w:val="2"/>
            <w:tcMar>
              <w:top w:w="43" w:type="dxa"/>
              <w:left w:w="115" w:type="dxa"/>
              <w:right w:w="115" w:type="dxa"/>
            </w:tcMar>
          </w:tcPr>
          <w:p w:rsidR="00502367" w:rsidRPr="00CF55CB" w:rsidRDefault="00502367" w:rsidP="00EA35D4">
            <w:pPr>
              <w:rPr>
                <w:iCs/>
                <w:sz w:val="18"/>
                <w:szCs w:val="18"/>
              </w:rPr>
            </w:pPr>
            <w:r w:rsidRPr="00CF55CB">
              <w:rPr>
                <w:iCs/>
                <w:sz w:val="18"/>
                <w:szCs w:val="18"/>
              </w:rPr>
              <w:t xml:space="preserve">NAMA study accepted by Government as basis for further NAMA development in the respective sector and approved by UNFCCC </w:t>
            </w:r>
          </w:p>
        </w:tc>
        <w:tc>
          <w:tcPr>
            <w:tcW w:w="3600" w:type="dxa"/>
            <w:tcMar>
              <w:top w:w="43" w:type="dxa"/>
              <w:left w:w="115" w:type="dxa"/>
              <w:right w:w="115" w:type="dxa"/>
            </w:tcMar>
          </w:tcPr>
          <w:p w:rsidR="00502367" w:rsidRPr="00CF55CB" w:rsidRDefault="00502367" w:rsidP="00133E22">
            <w:pPr>
              <w:numPr>
                <w:ilvl w:val="0"/>
                <w:numId w:val="4"/>
              </w:numPr>
              <w:rPr>
                <w:iCs/>
                <w:sz w:val="18"/>
                <w:szCs w:val="18"/>
              </w:rPr>
            </w:pPr>
            <w:r w:rsidRPr="00CF55CB">
              <w:rPr>
                <w:iCs/>
                <w:sz w:val="18"/>
                <w:szCs w:val="18"/>
              </w:rPr>
              <w:t>Government response</w:t>
            </w:r>
          </w:p>
          <w:p w:rsidR="00502367" w:rsidRPr="00CF55CB" w:rsidRDefault="00502367" w:rsidP="00133E22">
            <w:pPr>
              <w:numPr>
                <w:ilvl w:val="0"/>
                <w:numId w:val="4"/>
              </w:numPr>
              <w:rPr>
                <w:iCs/>
                <w:sz w:val="18"/>
                <w:szCs w:val="18"/>
              </w:rPr>
            </w:pPr>
            <w:r w:rsidRPr="00CF55CB">
              <w:rPr>
                <w:iCs/>
                <w:sz w:val="18"/>
                <w:szCs w:val="18"/>
              </w:rPr>
              <w:t>UNFCCC website check</w:t>
            </w:r>
          </w:p>
        </w:tc>
        <w:tc>
          <w:tcPr>
            <w:tcW w:w="2503" w:type="dxa"/>
            <w:tcMar>
              <w:top w:w="43" w:type="dxa"/>
              <w:left w:w="115" w:type="dxa"/>
              <w:right w:w="115" w:type="dxa"/>
            </w:tcMar>
          </w:tcPr>
          <w:p w:rsidR="00502367" w:rsidRPr="00CF55CB" w:rsidRDefault="00502367" w:rsidP="00EA35D4">
            <w:pPr>
              <w:rPr>
                <w:iCs/>
                <w:sz w:val="18"/>
                <w:szCs w:val="18"/>
              </w:rPr>
            </w:pPr>
            <w:r w:rsidRPr="00CF55CB">
              <w:rPr>
                <w:iCs/>
                <w:sz w:val="18"/>
                <w:szCs w:val="18"/>
              </w:rPr>
              <w:t>May 2015</w:t>
            </w:r>
          </w:p>
        </w:tc>
      </w:tr>
    </w:tbl>
    <w:p w:rsidR="008F1069" w:rsidRDefault="00502367" w:rsidP="008F1069">
      <w:r>
        <w:br w:type="page"/>
      </w:r>
    </w:p>
    <w:p w:rsidR="008F1069" w:rsidRDefault="008F1069" w:rsidP="008F1069"/>
    <w:p w:rsidR="008F1069" w:rsidRPr="001A679D" w:rsidRDefault="001A164B" w:rsidP="00133E22">
      <w:pPr>
        <w:pStyle w:val="Heading1"/>
        <w:numPr>
          <w:ilvl w:val="0"/>
          <w:numId w:val="9"/>
        </w:numPr>
        <w:pBdr>
          <w:top w:val="none" w:sz="0" w:space="0" w:color="auto"/>
        </w:pBdr>
        <w:suppressAutoHyphens w:val="0"/>
        <w:spacing w:before="240" w:after="60"/>
        <w:ind w:left="709"/>
        <w:jc w:val="left"/>
        <w:rPr>
          <w:lang w:val="en-AU"/>
        </w:rPr>
      </w:pPr>
      <w:r w:rsidRPr="001A679D">
        <w:rPr>
          <w:lang w:val="en-AU"/>
        </w:rPr>
        <w:t xml:space="preserve"> </w:t>
      </w:r>
      <w:r w:rsidR="001A679D" w:rsidRPr="001A679D">
        <w:rPr>
          <w:lang w:val="en-AU"/>
        </w:rPr>
        <w:t>Legal</w:t>
      </w:r>
      <w:r w:rsidR="001A679D">
        <w:rPr>
          <w:lang w:val="en-AU"/>
        </w:rPr>
        <w:t xml:space="preserve"> Context</w:t>
      </w:r>
    </w:p>
    <w:p w:rsidR="004F78E7" w:rsidRPr="00CF55CB" w:rsidRDefault="004F78E7" w:rsidP="00CF55CB">
      <w:pPr>
        <w:spacing w:line="276" w:lineRule="auto"/>
        <w:ind w:left="360"/>
        <w:rPr>
          <w:sz w:val="20"/>
          <w:szCs w:val="20"/>
          <w:lang w:val="en-AU"/>
        </w:rPr>
      </w:pPr>
      <w:r w:rsidRPr="00CF55CB">
        <w:rPr>
          <w:sz w:val="20"/>
          <w:szCs w:val="20"/>
          <w:lang w:val="en-AU"/>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(i) the respective signed SBAAs for the specific countries; or (ii) in the</w:t>
      </w:r>
      <w:r>
        <w:rPr>
          <w:rFonts w:cs="Arial"/>
          <w:color w:val="000000"/>
          <w:sz w:val="20"/>
          <w:szCs w:val="20"/>
        </w:rPr>
        <w:t xml:space="preserve"> </w:t>
      </w:r>
      <w:hyperlink r:id="rId25" w:tgtFrame="_blank" w:tooltip="http://intra.undp.org/bdp/archive-programming-manual/docs/reference-centre/chapter6/sbaa.pdf outbind://44/reference_centre/chapter5/supplementprovsbaa.pdf" w:history="1">
        <w:r>
          <w:rPr>
            <w:rStyle w:val="Hyperlink"/>
            <w:rFonts w:cs="Arial"/>
            <w:sz w:val="20"/>
            <w:szCs w:val="20"/>
          </w:rPr>
          <w:t>Supplemental Provisions</w:t>
        </w:r>
      </w:hyperlink>
      <w:r>
        <w:rPr>
          <w:rFonts w:cs="Arial"/>
          <w:color w:val="000000"/>
          <w:sz w:val="20"/>
          <w:szCs w:val="20"/>
        </w:rPr>
        <w:t xml:space="preserve"> </w:t>
      </w:r>
      <w:r w:rsidRPr="00CF55CB">
        <w:rPr>
          <w:sz w:val="20"/>
          <w:szCs w:val="20"/>
          <w:lang w:val="en-AU"/>
        </w:rPr>
        <w:t xml:space="preserve">attached to the Project Document in cases where the recipient country has not signed an SBAA with UNDP, attached hereto and forming an integral part hereof.  </w:t>
      </w:r>
    </w:p>
    <w:p w:rsidR="004F78E7" w:rsidRPr="00CF55CB" w:rsidRDefault="004F78E7" w:rsidP="00CF55CB">
      <w:pPr>
        <w:spacing w:line="276" w:lineRule="auto"/>
        <w:ind w:left="360"/>
        <w:rPr>
          <w:sz w:val="20"/>
          <w:szCs w:val="20"/>
          <w:lang w:val="en-AU"/>
        </w:rPr>
      </w:pPr>
      <w:r w:rsidRPr="00CF55CB">
        <w:rPr>
          <w:sz w:val="20"/>
          <w:szCs w:val="20"/>
          <w:lang w:val="en-AU"/>
        </w:rPr>
        <w:t>This project will be implemented by UNDP in accordance with its financial regulations, rules, practices and procedures.</w:t>
      </w:r>
    </w:p>
    <w:p w:rsidR="004F78E7" w:rsidRPr="00CF55CB" w:rsidRDefault="004F78E7" w:rsidP="00CF55CB">
      <w:pPr>
        <w:spacing w:line="276" w:lineRule="auto"/>
        <w:ind w:left="360"/>
        <w:rPr>
          <w:sz w:val="20"/>
          <w:szCs w:val="20"/>
          <w:lang w:val="en-AU"/>
        </w:rPr>
      </w:pPr>
      <w:r w:rsidRPr="00CF55CB">
        <w:rPr>
          <w:sz w:val="20"/>
          <w:szCs w:val="20"/>
          <w:lang w:val="en-AU"/>
        </w:rPr>
        <w:t xml:space="preserve">To ensure its responsibility for the safety and security of the UNDP personnel and property, UNDP shall: (a) put in place an appropriate security plan and maintain the security plan, taking into account the security situation in the country where the project is being carried; (b) assume all risks and liabilities related to UNDP’s security, and the full implementation of the security plan. </w:t>
      </w:r>
    </w:p>
    <w:p w:rsidR="004F78E7" w:rsidRDefault="004F78E7" w:rsidP="00CF55CB">
      <w:pPr>
        <w:spacing w:line="276" w:lineRule="auto"/>
        <w:ind w:left="360"/>
        <w:rPr>
          <w:color w:val="000000"/>
        </w:rPr>
      </w:pPr>
      <w:r w:rsidRPr="00CF55CB">
        <w:rPr>
          <w:sz w:val="20"/>
          <w:szCs w:val="20"/>
          <w:lang w:val="en-AU"/>
        </w:rPr>
        <w:t>The UNDP shall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w:t>
      </w:r>
      <w:r>
        <w:rPr>
          <w:rFonts w:cs="Arial"/>
          <w:color w:val="000000"/>
          <w:sz w:val="20"/>
          <w:szCs w:val="20"/>
        </w:rPr>
        <w:t xml:space="preserve"> can be accessed via </w:t>
      </w:r>
      <w:hyperlink r:id="rId26" w:tgtFrame="_blank" w:tooltip="http://www.un.org/Docs/sc/committees/1267/1267ListEng.htm" w:history="1">
        <w:r>
          <w:rPr>
            <w:rStyle w:val="Hyperlink"/>
            <w:rFonts w:cs="Arial"/>
            <w:sz w:val="20"/>
            <w:szCs w:val="20"/>
          </w:rPr>
          <w:t>http://www.un.org/Docs/sc/committees/1267/1267ListEng.htm</w:t>
        </w:r>
      </w:hyperlink>
      <w:r>
        <w:rPr>
          <w:rFonts w:cs="Arial"/>
          <w:color w:val="000080"/>
          <w:sz w:val="20"/>
          <w:szCs w:val="20"/>
        </w:rPr>
        <w:t xml:space="preserve">. </w:t>
      </w:r>
      <w:r w:rsidRPr="00CF55CB">
        <w:rPr>
          <w:sz w:val="20"/>
          <w:szCs w:val="20"/>
          <w:lang w:val="en-AU"/>
        </w:rPr>
        <w:t>This provision must be included in all sub-contracts or sub-agreements entered into under this Project Document.”</w:t>
      </w:r>
      <w:r>
        <w:rPr>
          <w:rFonts w:cs="Arial"/>
          <w:color w:val="000000"/>
          <w:sz w:val="20"/>
          <w:szCs w:val="20"/>
        </w:rPr>
        <w:t xml:space="preserve"> </w:t>
      </w:r>
    </w:p>
    <w:p w:rsidR="00F51CA7" w:rsidRPr="00D46469" w:rsidRDefault="00F51CA7" w:rsidP="00F51CA7">
      <w:pPr>
        <w:ind w:left="360"/>
        <w:rPr>
          <w:rFonts w:cs="Arial"/>
          <w:iCs/>
          <w:sz w:val="20"/>
          <w:szCs w:val="20"/>
        </w:rPr>
      </w:pPr>
    </w:p>
    <w:p w:rsidR="00451E89" w:rsidRDefault="00451E89" w:rsidP="00F51CA7">
      <w:pPr>
        <w:jc w:val="center"/>
        <w:rPr>
          <w:b/>
        </w:rPr>
        <w:sectPr w:rsidR="00451E89" w:rsidSect="002F55EA">
          <w:pgSz w:w="11906" w:h="16838" w:code="9"/>
          <w:pgMar w:top="862" w:right="1151" w:bottom="862" w:left="1151" w:header="720" w:footer="431" w:gutter="0"/>
          <w:cols w:space="708"/>
          <w:titlePg/>
          <w:docGrid w:linePitch="360"/>
        </w:sectPr>
      </w:pPr>
    </w:p>
    <w:p w:rsidR="00F51CA7" w:rsidRPr="00F51CA7" w:rsidRDefault="00F51CA7" w:rsidP="00F51CA7">
      <w:pPr>
        <w:spacing w:line="360" w:lineRule="auto"/>
        <w:jc w:val="center"/>
        <w:rPr>
          <w:b/>
        </w:rPr>
      </w:pPr>
      <w:r w:rsidRPr="00F51CA7">
        <w:rPr>
          <w:b/>
        </w:rPr>
        <w:lastRenderedPageBreak/>
        <w:t xml:space="preserve">ANNEX I </w:t>
      </w:r>
      <w:r w:rsidRPr="00F51CA7">
        <w:rPr>
          <w:b/>
        </w:rPr>
        <w:br/>
        <w:t>RISK ASSESSMENT</w:t>
      </w:r>
    </w:p>
    <w:p w:rsidR="00F51CA7" w:rsidRPr="00F51CA7" w:rsidRDefault="00F51CA7" w:rsidP="00F51CA7">
      <w:pPr>
        <w:spacing w:after="0"/>
        <w:jc w:val="center"/>
        <w:rPr>
          <w:rFonts w:ascii="Century Gothic" w:hAnsi="Century Gothic"/>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2"/>
        <w:gridCol w:w="3827"/>
        <w:gridCol w:w="3173"/>
      </w:tblGrid>
      <w:tr w:rsidR="00F51CA7" w:rsidRPr="00F51CA7" w:rsidTr="00F51CA7">
        <w:tc>
          <w:tcPr>
            <w:tcW w:w="8222" w:type="dxa"/>
            <w:shd w:val="clear" w:color="auto" w:fill="auto"/>
          </w:tcPr>
          <w:p w:rsidR="00F51CA7" w:rsidRPr="00F51CA7" w:rsidRDefault="00F51CA7" w:rsidP="00F51CA7">
            <w:pPr>
              <w:spacing w:after="0"/>
              <w:jc w:val="left"/>
              <w:rPr>
                <w:rFonts w:ascii="Arial Narrow" w:hAnsi="Arial Narrow"/>
                <w:b/>
                <w:szCs w:val="22"/>
              </w:rPr>
            </w:pPr>
          </w:p>
          <w:p w:rsidR="00F51CA7" w:rsidRPr="00F51CA7" w:rsidRDefault="00F51CA7" w:rsidP="00F51CA7">
            <w:pPr>
              <w:spacing w:after="0"/>
              <w:jc w:val="left"/>
              <w:rPr>
                <w:rFonts w:ascii="Arial Narrow" w:hAnsi="Arial Narrow"/>
                <w:b/>
                <w:szCs w:val="22"/>
              </w:rPr>
            </w:pPr>
            <w:r w:rsidRPr="00F51CA7">
              <w:rPr>
                <w:rFonts w:ascii="Arial Narrow" w:hAnsi="Arial Narrow"/>
                <w:b/>
                <w:szCs w:val="22"/>
              </w:rPr>
              <w:t xml:space="preserve">Project Title: </w:t>
            </w:r>
            <w:r w:rsidRPr="00F51CA7">
              <w:rPr>
                <w:rFonts w:ascii="Arial Narrow" w:hAnsi="Arial Narrow"/>
                <w:b/>
                <w:szCs w:val="22"/>
              </w:rPr>
              <w:tab/>
            </w:r>
            <w:r w:rsidRPr="00F51CA7">
              <w:rPr>
                <w:b/>
                <w:szCs w:val="22"/>
              </w:rPr>
              <w:t>Scaled-up Carbon Finance For Sustainable Development</w:t>
            </w:r>
          </w:p>
        </w:tc>
        <w:tc>
          <w:tcPr>
            <w:tcW w:w="3827" w:type="dxa"/>
            <w:shd w:val="clear" w:color="auto" w:fill="auto"/>
          </w:tcPr>
          <w:p w:rsidR="00F51CA7" w:rsidRPr="00F51CA7" w:rsidRDefault="00F51CA7" w:rsidP="00F51CA7">
            <w:pPr>
              <w:spacing w:after="0"/>
              <w:jc w:val="left"/>
              <w:rPr>
                <w:rFonts w:ascii="Arial Narrow" w:hAnsi="Arial Narrow"/>
                <w:b/>
                <w:szCs w:val="22"/>
              </w:rPr>
            </w:pPr>
          </w:p>
          <w:p w:rsidR="00F51CA7" w:rsidRPr="00F51CA7" w:rsidRDefault="00F51CA7" w:rsidP="00F51CA7">
            <w:pPr>
              <w:spacing w:after="0"/>
              <w:jc w:val="left"/>
              <w:rPr>
                <w:rFonts w:ascii="Arial Narrow" w:hAnsi="Arial Narrow"/>
                <w:b/>
                <w:szCs w:val="22"/>
              </w:rPr>
            </w:pPr>
            <w:r w:rsidRPr="00F51CA7">
              <w:rPr>
                <w:rFonts w:ascii="Arial Narrow" w:hAnsi="Arial Narrow"/>
                <w:b/>
                <w:szCs w:val="22"/>
              </w:rPr>
              <w:t>Award ID:</w:t>
            </w:r>
          </w:p>
        </w:tc>
        <w:tc>
          <w:tcPr>
            <w:tcW w:w="3173" w:type="dxa"/>
            <w:shd w:val="clear" w:color="auto" w:fill="auto"/>
          </w:tcPr>
          <w:p w:rsidR="00F51CA7" w:rsidRPr="00F51CA7" w:rsidRDefault="00F51CA7" w:rsidP="00F51CA7">
            <w:pPr>
              <w:spacing w:after="0"/>
              <w:jc w:val="left"/>
              <w:rPr>
                <w:rFonts w:ascii="Arial Narrow" w:hAnsi="Arial Narrow"/>
                <w:b/>
                <w:szCs w:val="22"/>
              </w:rPr>
            </w:pPr>
          </w:p>
          <w:p w:rsidR="00F51CA7" w:rsidRPr="00F51CA7" w:rsidRDefault="00F51CA7" w:rsidP="00F51CA7">
            <w:pPr>
              <w:spacing w:after="0"/>
              <w:jc w:val="left"/>
              <w:rPr>
                <w:rFonts w:ascii="Arial Narrow" w:hAnsi="Arial Narrow"/>
                <w:b/>
                <w:szCs w:val="22"/>
              </w:rPr>
            </w:pPr>
            <w:r w:rsidRPr="00F51CA7">
              <w:rPr>
                <w:rFonts w:ascii="Arial Narrow" w:hAnsi="Arial Narrow"/>
                <w:b/>
                <w:szCs w:val="22"/>
              </w:rPr>
              <w:t>Date: January 2013</w:t>
            </w:r>
          </w:p>
          <w:p w:rsidR="00F51CA7" w:rsidRPr="00F51CA7" w:rsidRDefault="00F51CA7" w:rsidP="00F51CA7">
            <w:pPr>
              <w:spacing w:after="0"/>
              <w:jc w:val="left"/>
              <w:rPr>
                <w:rFonts w:ascii="Arial Narrow" w:hAnsi="Arial Narrow"/>
                <w:b/>
                <w:szCs w:val="22"/>
              </w:rPr>
            </w:pPr>
          </w:p>
        </w:tc>
      </w:tr>
    </w:tbl>
    <w:p w:rsidR="00F51CA7" w:rsidRPr="00F51CA7" w:rsidRDefault="00F51CA7" w:rsidP="00F51CA7">
      <w:pPr>
        <w:spacing w:after="0"/>
        <w:jc w:val="center"/>
        <w:rPr>
          <w:rFonts w:ascii="Century Gothic" w:hAnsi="Century Gothic"/>
          <w:b/>
          <w:sz w:val="24"/>
        </w:rPr>
      </w:pP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300"/>
        <w:gridCol w:w="1134"/>
        <w:gridCol w:w="1228"/>
        <w:gridCol w:w="3326"/>
        <w:gridCol w:w="2637"/>
        <w:gridCol w:w="1172"/>
        <w:gridCol w:w="1221"/>
        <w:gridCol w:w="952"/>
        <w:gridCol w:w="966"/>
      </w:tblGrid>
      <w:tr w:rsidR="00F51CA7" w:rsidRPr="00F51CA7" w:rsidTr="00F51CA7">
        <w:tc>
          <w:tcPr>
            <w:tcW w:w="360" w:type="dxa"/>
            <w:shd w:val="clear" w:color="auto" w:fill="FFCC00"/>
          </w:tcPr>
          <w:p w:rsidR="00F51CA7" w:rsidRPr="00F51CA7" w:rsidRDefault="00F51CA7" w:rsidP="00FB4D89">
            <w:pPr>
              <w:spacing w:beforeLines="60" w:afterLines="60"/>
              <w:jc w:val="left"/>
              <w:rPr>
                <w:rFonts w:ascii="Arial Narrow" w:hAnsi="Arial Narrow" w:cs="Arial"/>
                <w:b/>
                <w:sz w:val="24"/>
              </w:rPr>
            </w:pPr>
            <w:r w:rsidRPr="00F51CA7">
              <w:rPr>
                <w:rFonts w:ascii="Arial Narrow" w:hAnsi="Arial Narrow" w:cs="Arial"/>
                <w:b/>
                <w:sz w:val="24"/>
              </w:rPr>
              <w:t>#</w:t>
            </w:r>
          </w:p>
        </w:tc>
        <w:tc>
          <w:tcPr>
            <w:tcW w:w="2300" w:type="dxa"/>
            <w:shd w:val="clear" w:color="auto" w:fill="FFCC00"/>
          </w:tcPr>
          <w:p w:rsidR="00F51CA7" w:rsidRPr="00F51CA7" w:rsidRDefault="00F51CA7" w:rsidP="00FB4D89">
            <w:pPr>
              <w:spacing w:beforeLines="60" w:afterLines="60"/>
              <w:jc w:val="left"/>
              <w:rPr>
                <w:rFonts w:ascii="Arial Narrow" w:hAnsi="Arial Narrow" w:cs="Arial"/>
                <w:b/>
                <w:szCs w:val="20"/>
              </w:rPr>
            </w:pPr>
            <w:r w:rsidRPr="00F51CA7">
              <w:rPr>
                <w:rFonts w:ascii="Arial Narrow" w:hAnsi="Arial Narrow" w:cs="Arial"/>
                <w:b/>
                <w:szCs w:val="20"/>
              </w:rPr>
              <w:t>Description</w:t>
            </w:r>
          </w:p>
        </w:tc>
        <w:tc>
          <w:tcPr>
            <w:tcW w:w="1134" w:type="dxa"/>
            <w:shd w:val="clear" w:color="auto" w:fill="FFCC00"/>
          </w:tcPr>
          <w:p w:rsidR="00F51CA7" w:rsidRPr="00F51CA7" w:rsidRDefault="00F51CA7" w:rsidP="00FB4D89">
            <w:pPr>
              <w:spacing w:beforeLines="60" w:afterLines="60"/>
              <w:jc w:val="left"/>
              <w:rPr>
                <w:rFonts w:ascii="Arial Narrow" w:hAnsi="Arial Narrow" w:cs="Arial"/>
                <w:b/>
                <w:szCs w:val="20"/>
              </w:rPr>
            </w:pPr>
            <w:r w:rsidRPr="00F51CA7">
              <w:rPr>
                <w:rFonts w:ascii="Arial Narrow" w:hAnsi="Arial Narrow" w:cs="Arial"/>
                <w:b/>
                <w:szCs w:val="20"/>
              </w:rPr>
              <w:t xml:space="preserve">Date </w:t>
            </w:r>
            <w:r w:rsidRPr="00F51CA7">
              <w:rPr>
                <w:rFonts w:ascii="Arial Narrow" w:hAnsi="Arial Narrow" w:cs="Arial"/>
                <w:b/>
                <w:szCs w:val="20"/>
              </w:rPr>
              <w:br/>
              <w:t>Identified</w:t>
            </w:r>
          </w:p>
        </w:tc>
        <w:tc>
          <w:tcPr>
            <w:tcW w:w="1228" w:type="dxa"/>
            <w:shd w:val="clear" w:color="auto" w:fill="FFCC00"/>
          </w:tcPr>
          <w:p w:rsidR="00F51CA7" w:rsidRPr="00F51CA7" w:rsidRDefault="00F51CA7" w:rsidP="00FB4D89">
            <w:pPr>
              <w:spacing w:beforeLines="60" w:afterLines="60"/>
              <w:jc w:val="left"/>
              <w:rPr>
                <w:rFonts w:ascii="Arial Narrow" w:hAnsi="Arial Narrow" w:cs="Arial"/>
                <w:b/>
                <w:szCs w:val="20"/>
              </w:rPr>
            </w:pPr>
            <w:r w:rsidRPr="00F51CA7">
              <w:rPr>
                <w:rFonts w:ascii="Arial Narrow" w:hAnsi="Arial Narrow" w:cs="Arial"/>
                <w:b/>
                <w:szCs w:val="20"/>
              </w:rPr>
              <w:t>Type</w:t>
            </w:r>
          </w:p>
        </w:tc>
        <w:tc>
          <w:tcPr>
            <w:tcW w:w="3326" w:type="dxa"/>
            <w:shd w:val="clear" w:color="auto" w:fill="FFCC00"/>
          </w:tcPr>
          <w:p w:rsidR="00F51CA7" w:rsidRPr="00F51CA7" w:rsidRDefault="00F51CA7" w:rsidP="00FB4D89">
            <w:pPr>
              <w:spacing w:beforeLines="60" w:afterLines="60"/>
              <w:jc w:val="left"/>
              <w:rPr>
                <w:rFonts w:ascii="Arial Narrow" w:hAnsi="Arial Narrow" w:cs="Arial"/>
                <w:b/>
                <w:szCs w:val="20"/>
              </w:rPr>
            </w:pPr>
            <w:r w:rsidRPr="00F51CA7">
              <w:rPr>
                <w:rFonts w:ascii="Arial Narrow" w:hAnsi="Arial Narrow" w:cs="Arial"/>
                <w:b/>
                <w:szCs w:val="20"/>
              </w:rPr>
              <w:t>Impact &amp;</w:t>
            </w:r>
          </w:p>
          <w:p w:rsidR="00F51CA7" w:rsidRPr="00F51CA7" w:rsidRDefault="00F51CA7" w:rsidP="00FB4D89">
            <w:pPr>
              <w:spacing w:beforeLines="60" w:afterLines="60"/>
              <w:jc w:val="left"/>
              <w:rPr>
                <w:rFonts w:ascii="Arial Narrow" w:hAnsi="Arial Narrow" w:cs="Arial"/>
                <w:b/>
                <w:szCs w:val="20"/>
              </w:rPr>
            </w:pPr>
            <w:r w:rsidRPr="00F51CA7">
              <w:rPr>
                <w:rFonts w:ascii="Arial Narrow" w:hAnsi="Arial Narrow" w:cs="Arial"/>
                <w:b/>
                <w:szCs w:val="20"/>
              </w:rPr>
              <w:t>Probability</w:t>
            </w:r>
          </w:p>
        </w:tc>
        <w:tc>
          <w:tcPr>
            <w:tcW w:w="2637" w:type="dxa"/>
            <w:shd w:val="clear" w:color="auto" w:fill="FFCC00"/>
          </w:tcPr>
          <w:p w:rsidR="00F51CA7" w:rsidRPr="00F51CA7" w:rsidRDefault="00F51CA7" w:rsidP="00FB4D89">
            <w:pPr>
              <w:spacing w:beforeLines="60" w:afterLines="60"/>
              <w:jc w:val="left"/>
              <w:rPr>
                <w:rFonts w:ascii="Arial Narrow" w:hAnsi="Arial Narrow" w:cs="Arial"/>
                <w:b/>
                <w:szCs w:val="20"/>
              </w:rPr>
            </w:pPr>
            <w:r w:rsidRPr="00F51CA7">
              <w:rPr>
                <w:rFonts w:ascii="Arial Narrow" w:hAnsi="Arial Narrow" w:cs="Arial"/>
                <w:b/>
                <w:szCs w:val="20"/>
              </w:rPr>
              <w:t>Countermeasures / Mngt response</w:t>
            </w:r>
          </w:p>
        </w:tc>
        <w:tc>
          <w:tcPr>
            <w:tcW w:w="1172" w:type="dxa"/>
            <w:shd w:val="clear" w:color="auto" w:fill="FFCC00"/>
          </w:tcPr>
          <w:p w:rsidR="00F51CA7" w:rsidRPr="00F51CA7" w:rsidRDefault="00F51CA7" w:rsidP="00FB4D89">
            <w:pPr>
              <w:spacing w:beforeLines="60" w:afterLines="60"/>
              <w:jc w:val="left"/>
              <w:rPr>
                <w:rFonts w:ascii="Arial Narrow" w:hAnsi="Arial Narrow" w:cs="Arial"/>
                <w:b/>
                <w:szCs w:val="20"/>
              </w:rPr>
            </w:pPr>
            <w:r w:rsidRPr="00F51CA7">
              <w:rPr>
                <w:rFonts w:ascii="Arial Narrow" w:hAnsi="Arial Narrow" w:cs="Arial"/>
                <w:b/>
                <w:szCs w:val="20"/>
              </w:rPr>
              <w:t>Owner</w:t>
            </w:r>
          </w:p>
        </w:tc>
        <w:tc>
          <w:tcPr>
            <w:tcW w:w="1221" w:type="dxa"/>
            <w:shd w:val="clear" w:color="auto" w:fill="FFCC00"/>
          </w:tcPr>
          <w:p w:rsidR="00F51CA7" w:rsidRPr="00F51CA7" w:rsidRDefault="00F51CA7" w:rsidP="00FB4D89">
            <w:pPr>
              <w:spacing w:beforeLines="60" w:afterLines="60"/>
              <w:jc w:val="left"/>
              <w:rPr>
                <w:rFonts w:ascii="Arial Narrow" w:hAnsi="Arial Narrow" w:cs="Arial"/>
                <w:b/>
                <w:szCs w:val="20"/>
              </w:rPr>
            </w:pPr>
            <w:r w:rsidRPr="00F51CA7">
              <w:rPr>
                <w:rFonts w:ascii="Arial Narrow" w:hAnsi="Arial Narrow" w:cs="Arial"/>
                <w:b/>
                <w:szCs w:val="20"/>
              </w:rPr>
              <w:t>Submitted, updated by</w:t>
            </w:r>
          </w:p>
        </w:tc>
        <w:tc>
          <w:tcPr>
            <w:tcW w:w="952" w:type="dxa"/>
            <w:shd w:val="clear" w:color="auto" w:fill="FFCC00"/>
          </w:tcPr>
          <w:p w:rsidR="00F51CA7" w:rsidRPr="00F51CA7" w:rsidRDefault="00F51CA7" w:rsidP="00FB4D89">
            <w:pPr>
              <w:spacing w:beforeLines="60" w:afterLines="60"/>
              <w:jc w:val="left"/>
              <w:rPr>
                <w:rFonts w:ascii="Arial Narrow" w:hAnsi="Arial Narrow" w:cs="Arial"/>
                <w:b/>
                <w:szCs w:val="20"/>
              </w:rPr>
            </w:pPr>
            <w:r w:rsidRPr="00F51CA7">
              <w:rPr>
                <w:rFonts w:ascii="Arial Narrow" w:hAnsi="Arial Narrow" w:cs="Arial"/>
                <w:b/>
                <w:szCs w:val="20"/>
              </w:rPr>
              <w:t>Last Update</w:t>
            </w:r>
          </w:p>
        </w:tc>
        <w:tc>
          <w:tcPr>
            <w:tcW w:w="966" w:type="dxa"/>
            <w:shd w:val="clear" w:color="auto" w:fill="FFCC00"/>
          </w:tcPr>
          <w:p w:rsidR="00F51CA7" w:rsidRPr="00F51CA7" w:rsidRDefault="00F51CA7" w:rsidP="00FB4D89">
            <w:pPr>
              <w:spacing w:beforeLines="60" w:afterLines="60"/>
              <w:jc w:val="left"/>
              <w:rPr>
                <w:rFonts w:ascii="Arial Narrow" w:hAnsi="Arial Narrow" w:cs="Arial"/>
                <w:b/>
                <w:szCs w:val="20"/>
              </w:rPr>
            </w:pPr>
            <w:r w:rsidRPr="00F51CA7">
              <w:rPr>
                <w:rFonts w:ascii="Arial Narrow" w:hAnsi="Arial Narrow" w:cs="Arial"/>
                <w:b/>
                <w:szCs w:val="20"/>
              </w:rPr>
              <w:t>Status</w:t>
            </w:r>
          </w:p>
        </w:tc>
      </w:tr>
      <w:tr w:rsidR="00F51CA7" w:rsidRPr="00F51CA7" w:rsidTr="00F51CA7">
        <w:tc>
          <w:tcPr>
            <w:tcW w:w="360" w:type="dxa"/>
          </w:tcPr>
          <w:p w:rsidR="00F51CA7" w:rsidRPr="00F51CA7" w:rsidRDefault="00F51CA7" w:rsidP="00FB4D89">
            <w:pPr>
              <w:spacing w:beforeLines="60" w:afterLines="60"/>
              <w:jc w:val="left"/>
              <w:rPr>
                <w:rFonts w:ascii="Arial Narrow" w:hAnsi="Arial Narrow" w:cs="Arial"/>
                <w:b/>
                <w:sz w:val="20"/>
                <w:szCs w:val="20"/>
              </w:rPr>
            </w:pPr>
            <w:r w:rsidRPr="00F51CA7">
              <w:rPr>
                <w:rFonts w:ascii="Arial Narrow" w:hAnsi="Arial Narrow" w:cs="Arial"/>
                <w:b/>
                <w:sz w:val="20"/>
                <w:szCs w:val="20"/>
              </w:rPr>
              <w:t>1</w:t>
            </w:r>
          </w:p>
        </w:tc>
        <w:tc>
          <w:tcPr>
            <w:tcW w:w="2300" w:type="dxa"/>
          </w:tcPr>
          <w:p w:rsidR="00F51CA7" w:rsidRPr="00CF55CB" w:rsidRDefault="00F51CA7" w:rsidP="00FB4D89">
            <w:pPr>
              <w:spacing w:beforeLines="60" w:afterLines="60"/>
              <w:jc w:val="left"/>
              <w:rPr>
                <w:sz w:val="18"/>
                <w:szCs w:val="18"/>
              </w:rPr>
            </w:pPr>
            <w:r w:rsidRPr="00CF55CB">
              <w:rPr>
                <w:sz w:val="18"/>
                <w:szCs w:val="18"/>
              </w:rPr>
              <w:t>Continued low CER prices and depression of carbon market.</w:t>
            </w:r>
          </w:p>
          <w:p w:rsidR="00F51CA7" w:rsidRPr="00CF55CB" w:rsidRDefault="00F51CA7" w:rsidP="00FB4D89">
            <w:pPr>
              <w:spacing w:beforeLines="60" w:afterLines="60"/>
              <w:jc w:val="left"/>
              <w:rPr>
                <w:sz w:val="18"/>
                <w:szCs w:val="18"/>
              </w:rPr>
            </w:pPr>
          </w:p>
          <w:p w:rsidR="00F51CA7" w:rsidRPr="00CF55CB" w:rsidRDefault="00F51CA7" w:rsidP="00FB4D89">
            <w:pPr>
              <w:spacing w:beforeLines="60" w:afterLines="60"/>
              <w:jc w:val="left"/>
              <w:rPr>
                <w:sz w:val="18"/>
                <w:szCs w:val="18"/>
              </w:rPr>
            </w:pPr>
          </w:p>
        </w:tc>
        <w:tc>
          <w:tcPr>
            <w:tcW w:w="1134" w:type="dxa"/>
          </w:tcPr>
          <w:p w:rsidR="00F51CA7" w:rsidRPr="00CF55CB" w:rsidRDefault="00F51CA7" w:rsidP="00FB4D89">
            <w:pPr>
              <w:spacing w:beforeLines="60" w:afterLines="60"/>
              <w:jc w:val="left"/>
              <w:rPr>
                <w:sz w:val="18"/>
                <w:szCs w:val="18"/>
              </w:rPr>
            </w:pPr>
            <w:r w:rsidRPr="00CF55CB">
              <w:rPr>
                <w:sz w:val="18"/>
                <w:szCs w:val="18"/>
              </w:rPr>
              <w:t>January 2013</w:t>
            </w:r>
          </w:p>
        </w:tc>
        <w:tc>
          <w:tcPr>
            <w:tcW w:w="1228" w:type="dxa"/>
          </w:tcPr>
          <w:p w:rsidR="00F51CA7" w:rsidRPr="00CF55CB" w:rsidRDefault="00F51CA7" w:rsidP="00FB4D89">
            <w:pPr>
              <w:spacing w:beforeLines="60" w:afterLines="60"/>
              <w:jc w:val="left"/>
              <w:rPr>
                <w:sz w:val="18"/>
                <w:szCs w:val="18"/>
              </w:rPr>
            </w:pPr>
            <w:r w:rsidRPr="00CF55CB">
              <w:rPr>
                <w:sz w:val="18"/>
                <w:szCs w:val="18"/>
              </w:rPr>
              <w:t>Political Risk</w:t>
            </w:r>
          </w:p>
          <w:p w:rsidR="00F51CA7" w:rsidRPr="00CF55CB" w:rsidRDefault="00F51CA7" w:rsidP="00FB4D89">
            <w:pPr>
              <w:spacing w:beforeLines="60" w:afterLines="60"/>
              <w:jc w:val="left"/>
              <w:rPr>
                <w:sz w:val="18"/>
                <w:szCs w:val="18"/>
              </w:rPr>
            </w:pPr>
          </w:p>
          <w:p w:rsidR="00F51CA7" w:rsidRPr="00CF55CB" w:rsidRDefault="00F51CA7" w:rsidP="00FB4D89">
            <w:pPr>
              <w:spacing w:beforeLines="60" w:afterLines="60"/>
              <w:jc w:val="left"/>
              <w:rPr>
                <w:sz w:val="18"/>
                <w:szCs w:val="18"/>
              </w:rPr>
            </w:pPr>
          </w:p>
        </w:tc>
        <w:tc>
          <w:tcPr>
            <w:tcW w:w="3326" w:type="dxa"/>
          </w:tcPr>
          <w:p w:rsidR="00F51CA7" w:rsidRPr="00CF55CB" w:rsidRDefault="00F51CA7" w:rsidP="00FB4D89">
            <w:pPr>
              <w:numPr>
                <w:ilvl w:val="0"/>
                <w:numId w:val="15"/>
              </w:numPr>
              <w:spacing w:beforeLines="60" w:afterLines="60"/>
              <w:ind w:left="232" w:hanging="142"/>
              <w:jc w:val="left"/>
              <w:rPr>
                <w:sz w:val="18"/>
                <w:szCs w:val="18"/>
              </w:rPr>
            </w:pPr>
            <w:r w:rsidRPr="00CF55CB">
              <w:rPr>
                <w:sz w:val="18"/>
                <w:szCs w:val="18"/>
              </w:rPr>
              <w:t>Negative impacts on the additionality, financial viability and monetization of CERs from CDM projects.</w:t>
            </w:r>
            <w:r w:rsidRPr="00CF55CB">
              <w:rPr>
                <w:sz w:val="18"/>
                <w:szCs w:val="18"/>
              </w:rPr>
              <w:br/>
              <w:t>(probability 3)</w:t>
            </w:r>
          </w:p>
          <w:p w:rsidR="00F51CA7" w:rsidRPr="00CF55CB" w:rsidRDefault="00F51CA7" w:rsidP="00FB4D89">
            <w:pPr>
              <w:numPr>
                <w:ilvl w:val="0"/>
                <w:numId w:val="15"/>
              </w:numPr>
              <w:spacing w:beforeLines="60" w:afterLines="60"/>
              <w:ind w:left="232" w:hanging="142"/>
              <w:jc w:val="left"/>
              <w:rPr>
                <w:sz w:val="18"/>
                <w:szCs w:val="18"/>
              </w:rPr>
            </w:pPr>
            <w:r w:rsidRPr="00CF55CB">
              <w:rPr>
                <w:sz w:val="18"/>
                <w:szCs w:val="18"/>
              </w:rPr>
              <w:t>Negative impact on SB/sector wide approach based on crediting.</w:t>
            </w:r>
            <w:r w:rsidRPr="00CF55CB">
              <w:rPr>
                <w:sz w:val="18"/>
                <w:szCs w:val="18"/>
              </w:rPr>
              <w:br/>
              <w:t>(probability 1)</w:t>
            </w:r>
          </w:p>
        </w:tc>
        <w:tc>
          <w:tcPr>
            <w:tcW w:w="2637" w:type="dxa"/>
          </w:tcPr>
          <w:p w:rsidR="00F51CA7" w:rsidRPr="00CF55CB" w:rsidRDefault="00F51CA7" w:rsidP="00FB4D89">
            <w:pPr>
              <w:autoSpaceDE w:val="0"/>
              <w:autoSpaceDN w:val="0"/>
              <w:adjustRightInd w:val="0"/>
              <w:spacing w:beforeLines="60" w:afterLines="60"/>
              <w:jc w:val="left"/>
              <w:rPr>
                <w:sz w:val="18"/>
                <w:szCs w:val="18"/>
              </w:rPr>
            </w:pPr>
            <w:r w:rsidRPr="00CF55CB">
              <w:rPr>
                <w:sz w:val="18"/>
                <w:szCs w:val="18"/>
              </w:rPr>
              <w:t xml:space="preserve">Risk mitigation approaches include: </w:t>
            </w:r>
          </w:p>
          <w:p w:rsidR="00F51CA7" w:rsidRPr="00CF55CB" w:rsidRDefault="00F51CA7" w:rsidP="00FB4D89">
            <w:pPr>
              <w:numPr>
                <w:ilvl w:val="0"/>
                <w:numId w:val="16"/>
              </w:numPr>
              <w:spacing w:beforeLines="60" w:afterLines="60"/>
              <w:ind w:left="252" w:hanging="142"/>
              <w:jc w:val="left"/>
              <w:rPr>
                <w:sz w:val="18"/>
                <w:szCs w:val="18"/>
              </w:rPr>
            </w:pPr>
            <w:r w:rsidRPr="00CF55CB">
              <w:rPr>
                <w:sz w:val="18"/>
                <w:szCs w:val="18"/>
              </w:rPr>
              <w:t xml:space="preserve">pursuing project types with automatic additionality; </w:t>
            </w:r>
          </w:p>
          <w:p w:rsidR="00F51CA7" w:rsidRDefault="00F51CA7" w:rsidP="00FB4D89">
            <w:pPr>
              <w:numPr>
                <w:ilvl w:val="0"/>
                <w:numId w:val="16"/>
              </w:numPr>
              <w:spacing w:beforeLines="60" w:afterLines="60"/>
              <w:ind w:left="252" w:hanging="142"/>
              <w:jc w:val="left"/>
              <w:rPr>
                <w:sz w:val="18"/>
                <w:szCs w:val="18"/>
              </w:rPr>
            </w:pPr>
            <w:r w:rsidRPr="00CF55CB">
              <w:rPr>
                <w:sz w:val="18"/>
                <w:szCs w:val="18"/>
              </w:rPr>
              <w:t>pursuing Gold Standard registration where feasible so as to achieve premium pricing;</w:t>
            </w:r>
          </w:p>
          <w:p w:rsidR="00A828AC" w:rsidRDefault="00A828AC" w:rsidP="00FB4D89">
            <w:pPr>
              <w:numPr>
                <w:ilvl w:val="0"/>
                <w:numId w:val="16"/>
              </w:numPr>
              <w:spacing w:beforeLines="60" w:afterLines="60"/>
              <w:ind w:left="252" w:hanging="142"/>
              <w:jc w:val="left"/>
              <w:rPr>
                <w:sz w:val="18"/>
                <w:szCs w:val="18"/>
              </w:rPr>
            </w:pPr>
            <w:r>
              <w:rPr>
                <w:sz w:val="18"/>
                <w:szCs w:val="18"/>
              </w:rPr>
              <w:t>pursuing sectors that achieve premium prices from certain buyers (e.g. cook stove projects by the Swedish purchasing programme);</w:t>
            </w:r>
          </w:p>
          <w:p w:rsidR="00A828AC" w:rsidRPr="00CF55CB" w:rsidRDefault="00A828AC" w:rsidP="00FB4D89">
            <w:pPr>
              <w:numPr>
                <w:ilvl w:val="0"/>
                <w:numId w:val="16"/>
              </w:numPr>
              <w:spacing w:beforeLines="60" w:afterLines="60"/>
              <w:ind w:left="252" w:hanging="142"/>
              <w:jc w:val="left"/>
              <w:rPr>
                <w:sz w:val="18"/>
                <w:szCs w:val="18"/>
              </w:rPr>
            </w:pPr>
            <w:r>
              <w:rPr>
                <w:sz w:val="18"/>
                <w:szCs w:val="18"/>
              </w:rPr>
              <w:t>exploring offtake arrangements under UNDP’s Long Term Agreement for UNDP’s offsetting initiatives in the HQ and elsewhere;</w:t>
            </w:r>
          </w:p>
          <w:p w:rsidR="00F51CA7" w:rsidRPr="00CF55CB" w:rsidRDefault="00F51CA7" w:rsidP="00FB4D89">
            <w:pPr>
              <w:numPr>
                <w:ilvl w:val="0"/>
                <w:numId w:val="16"/>
              </w:numPr>
              <w:spacing w:beforeLines="60" w:afterLines="60"/>
              <w:ind w:left="252" w:hanging="142"/>
              <w:jc w:val="left"/>
              <w:rPr>
                <w:sz w:val="18"/>
                <w:szCs w:val="18"/>
              </w:rPr>
            </w:pPr>
            <w:r w:rsidRPr="00CF55CB">
              <w:rPr>
                <w:sz w:val="18"/>
                <w:szCs w:val="18"/>
              </w:rPr>
              <w:t>and exploring non market-based financial incentives for the SB/sector wide approach.</w:t>
            </w:r>
          </w:p>
        </w:tc>
        <w:tc>
          <w:tcPr>
            <w:tcW w:w="1172" w:type="dxa"/>
          </w:tcPr>
          <w:p w:rsidR="00F51CA7" w:rsidRPr="00CF55CB" w:rsidRDefault="00F51CA7" w:rsidP="00FB4D89">
            <w:pPr>
              <w:spacing w:beforeLines="60" w:afterLines="60"/>
              <w:jc w:val="left"/>
              <w:rPr>
                <w:sz w:val="18"/>
                <w:szCs w:val="18"/>
              </w:rPr>
            </w:pPr>
            <w:r w:rsidRPr="00CF55CB">
              <w:rPr>
                <w:sz w:val="18"/>
                <w:szCs w:val="18"/>
              </w:rPr>
              <w:t>Finance TA</w:t>
            </w:r>
          </w:p>
        </w:tc>
        <w:tc>
          <w:tcPr>
            <w:tcW w:w="1221" w:type="dxa"/>
          </w:tcPr>
          <w:p w:rsidR="00F51CA7" w:rsidRPr="00CF55CB" w:rsidRDefault="00F51CA7" w:rsidP="00FB4D89">
            <w:pPr>
              <w:spacing w:beforeLines="60" w:afterLines="60"/>
              <w:jc w:val="left"/>
              <w:rPr>
                <w:sz w:val="18"/>
                <w:szCs w:val="18"/>
              </w:rPr>
            </w:pPr>
            <w:r w:rsidRPr="00CF55CB">
              <w:rPr>
                <w:sz w:val="18"/>
                <w:szCs w:val="18"/>
              </w:rPr>
              <w:t>Finance TA</w:t>
            </w:r>
          </w:p>
        </w:tc>
        <w:tc>
          <w:tcPr>
            <w:tcW w:w="952" w:type="dxa"/>
          </w:tcPr>
          <w:p w:rsidR="00F51CA7" w:rsidRPr="00CF55CB" w:rsidRDefault="00F51CA7" w:rsidP="00FB4D89">
            <w:pPr>
              <w:spacing w:beforeLines="60" w:afterLines="60"/>
              <w:jc w:val="left"/>
              <w:rPr>
                <w:sz w:val="18"/>
                <w:szCs w:val="18"/>
              </w:rPr>
            </w:pPr>
            <w:r w:rsidRPr="00CF55CB">
              <w:rPr>
                <w:sz w:val="18"/>
                <w:szCs w:val="18"/>
              </w:rPr>
              <w:t xml:space="preserve">NA </w:t>
            </w:r>
          </w:p>
          <w:p w:rsidR="00F51CA7" w:rsidRPr="00CF55CB" w:rsidRDefault="00F51CA7" w:rsidP="00FB4D89">
            <w:pPr>
              <w:spacing w:beforeLines="60" w:afterLines="60"/>
              <w:jc w:val="left"/>
              <w:rPr>
                <w:sz w:val="18"/>
                <w:szCs w:val="18"/>
              </w:rPr>
            </w:pPr>
          </w:p>
        </w:tc>
        <w:tc>
          <w:tcPr>
            <w:tcW w:w="966" w:type="dxa"/>
          </w:tcPr>
          <w:p w:rsidR="00F51CA7" w:rsidRPr="00CF55CB" w:rsidRDefault="00F51CA7" w:rsidP="00FB4D89">
            <w:pPr>
              <w:spacing w:beforeLines="60" w:afterLines="60"/>
              <w:jc w:val="left"/>
              <w:rPr>
                <w:sz w:val="18"/>
                <w:szCs w:val="18"/>
              </w:rPr>
            </w:pPr>
            <w:r w:rsidRPr="00CF55CB">
              <w:rPr>
                <w:sz w:val="18"/>
                <w:szCs w:val="18"/>
              </w:rPr>
              <w:t>NA</w:t>
            </w:r>
          </w:p>
        </w:tc>
      </w:tr>
      <w:tr w:rsidR="00F51CA7" w:rsidRPr="00F51CA7" w:rsidTr="00F51CA7">
        <w:tc>
          <w:tcPr>
            <w:tcW w:w="360" w:type="dxa"/>
          </w:tcPr>
          <w:p w:rsidR="00A523EC" w:rsidRDefault="00F51CA7" w:rsidP="00FB4D89">
            <w:pPr>
              <w:spacing w:beforeLines="60" w:afterLines="60"/>
              <w:jc w:val="left"/>
              <w:rPr>
                <w:rFonts w:ascii="Arial Narrow" w:hAnsi="Arial Narrow" w:cs="Arial"/>
                <w:b/>
                <w:sz w:val="20"/>
                <w:szCs w:val="20"/>
              </w:rPr>
            </w:pPr>
            <w:r w:rsidRPr="00F51CA7">
              <w:rPr>
                <w:rFonts w:ascii="Arial Narrow" w:hAnsi="Arial Narrow" w:cs="Arial"/>
                <w:b/>
                <w:sz w:val="20"/>
                <w:szCs w:val="20"/>
              </w:rPr>
              <w:lastRenderedPageBreak/>
              <w:t>2</w:t>
            </w:r>
          </w:p>
        </w:tc>
        <w:tc>
          <w:tcPr>
            <w:tcW w:w="2300" w:type="dxa"/>
          </w:tcPr>
          <w:p w:rsidR="00A523EC" w:rsidRDefault="00F51CA7" w:rsidP="00FB4D89">
            <w:pPr>
              <w:spacing w:beforeLines="60" w:afterLines="60"/>
              <w:jc w:val="left"/>
              <w:rPr>
                <w:sz w:val="18"/>
                <w:szCs w:val="18"/>
              </w:rPr>
            </w:pPr>
            <w:r w:rsidRPr="00CF55CB">
              <w:rPr>
                <w:sz w:val="18"/>
                <w:szCs w:val="18"/>
              </w:rPr>
              <w:t xml:space="preserve">International negotiations, or rule changes by UNFCCC bodies, impact relevant modalities such as PoAs, SBs and </w:t>
            </w:r>
            <w:r w:rsidRPr="00CF55CB">
              <w:rPr>
                <w:sz w:val="18"/>
                <w:szCs w:val="18"/>
              </w:rPr>
              <w:br/>
              <w:t xml:space="preserve">NAMAs. </w:t>
            </w:r>
          </w:p>
          <w:p w:rsidR="00A523EC" w:rsidRDefault="00F51CA7" w:rsidP="00FB4D89">
            <w:pPr>
              <w:spacing w:beforeLines="60" w:afterLines="60"/>
              <w:jc w:val="left"/>
              <w:rPr>
                <w:sz w:val="18"/>
                <w:szCs w:val="18"/>
              </w:rPr>
            </w:pPr>
            <w:r w:rsidRPr="00CF55CB">
              <w:rPr>
                <w:sz w:val="18"/>
                <w:szCs w:val="18"/>
              </w:rPr>
              <w:t>Particullarly SBs are a new modality, with no SB approved yet by the UNFCCC and thus higher implementation risks than the traditional CDM.</w:t>
            </w:r>
          </w:p>
        </w:tc>
        <w:tc>
          <w:tcPr>
            <w:tcW w:w="1134" w:type="dxa"/>
          </w:tcPr>
          <w:p w:rsidR="00A523EC" w:rsidRDefault="00A523EC" w:rsidP="00FB4D89">
            <w:pPr>
              <w:spacing w:beforeLines="60" w:afterLines="60"/>
              <w:jc w:val="left"/>
              <w:rPr>
                <w:sz w:val="18"/>
                <w:szCs w:val="18"/>
              </w:rPr>
            </w:pPr>
          </w:p>
        </w:tc>
        <w:tc>
          <w:tcPr>
            <w:tcW w:w="1228" w:type="dxa"/>
          </w:tcPr>
          <w:p w:rsidR="00A523EC" w:rsidRDefault="00F51CA7" w:rsidP="00FB4D89">
            <w:pPr>
              <w:spacing w:beforeLines="60" w:afterLines="60"/>
              <w:jc w:val="left"/>
              <w:rPr>
                <w:sz w:val="18"/>
                <w:szCs w:val="18"/>
              </w:rPr>
            </w:pPr>
            <w:r w:rsidRPr="00CF55CB">
              <w:rPr>
                <w:sz w:val="18"/>
                <w:szCs w:val="18"/>
              </w:rPr>
              <w:t>Regulatory Risk</w:t>
            </w:r>
          </w:p>
        </w:tc>
        <w:tc>
          <w:tcPr>
            <w:tcW w:w="3326" w:type="dxa"/>
          </w:tcPr>
          <w:p w:rsidR="00A523EC" w:rsidRDefault="00F51CA7" w:rsidP="00FB4D89">
            <w:pPr>
              <w:numPr>
                <w:ilvl w:val="0"/>
                <w:numId w:val="18"/>
              </w:numPr>
              <w:spacing w:beforeLines="60" w:afterLines="60"/>
              <w:ind w:left="223" w:hanging="142"/>
              <w:jc w:val="left"/>
              <w:rPr>
                <w:sz w:val="18"/>
                <w:szCs w:val="18"/>
              </w:rPr>
            </w:pPr>
            <w:r w:rsidRPr="00CF55CB">
              <w:rPr>
                <w:sz w:val="18"/>
                <w:szCs w:val="18"/>
              </w:rPr>
              <w:t>Effect on the overall applicability of the project.</w:t>
            </w:r>
            <w:r w:rsidRPr="00CF55CB">
              <w:rPr>
                <w:sz w:val="18"/>
                <w:szCs w:val="18"/>
              </w:rPr>
              <w:br/>
              <w:t>(probability 2)</w:t>
            </w:r>
          </w:p>
          <w:p w:rsidR="00A523EC" w:rsidRDefault="00F51CA7" w:rsidP="00FB4D89">
            <w:pPr>
              <w:numPr>
                <w:ilvl w:val="0"/>
                <w:numId w:val="18"/>
              </w:numPr>
              <w:spacing w:beforeLines="60" w:afterLines="60"/>
              <w:ind w:left="223" w:hanging="142"/>
              <w:jc w:val="left"/>
              <w:rPr>
                <w:sz w:val="18"/>
                <w:szCs w:val="18"/>
              </w:rPr>
            </w:pPr>
            <w:r w:rsidRPr="00CF55CB">
              <w:rPr>
                <w:sz w:val="18"/>
                <w:szCs w:val="18"/>
              </w:rPr>
              <w:t>Delays because of revisions of project documentation and validation reports.</w:t>
            </w:r>
            <w:r w:rsidRPr="00CF55CB">
              <w:rPr>
                <w:sz w:val="18"/>
                <w:szCs w:val="18"/>
              </w:rPr>
              <w:br/>
              <w:t>(probability 3)</w:t>
            </w:r>
          </w:p>
        </w:tc>
        <w:tc>
          <w:tcPr>
            <w:tcW w:w="2637" w:type="dxa"/>
          </w:tcPr>
          <w:p w:rsidR="00A523EC" w:rsidRDefault="00F51CA7" w:rsidP="00FB4D89">
            <w:pPr>
              <w:spacing w:beforeLines="60" w:afterLines="60"/>
              <w:jc w:val="left"/>
              <w:rPr>
                <w:sz w:val="18"/>
                <w:szCs w:val="18"/>
              </w:rPr>
            </w:pPr>
            <w:r w:rsidRPr="00CF55CB">
              <w:rPr>
                <w:sz w:val="18"/>
                <w:szCs w:val="18"/>
              </w:rPr>
              <w:t>If the PoA or SB approach becomes unviable:</w:t>
            </w:r>
          </w:p>
          <w:p w:rsidR="00A523EC" w:rsidRDefault="00F51CA7" w:rsidP="00FB4D89">
            <w:pPr>
              <w:numPr>
                <w:ilvl w:val="0"/>
                <w:numId w:val="17"/>
              </w:numPr>
              <w:spacing w:beforeLines="60" w:afterLines="60"/>
              <w:ind w:left="189" w:hanging="142"/>
              <w:jc w:val="left"/>
              <w:rPr>
                <w:sz w:val="18"/>
                <w:szCs w:val="18"/>
              </w:rPr>
            </w:pPr>
            <w:r w:rsidRPr="00CF55CB">
              <w:rPr>
                <w:sz w:val="18"/>
                <w:szCs w:val="18"/>
              </w:rPr>
              <w:t>Alternative modalities will be explored, and some transferability to alternative standards or modalities will likely be achievable.</w:t>
            </w:r>
            <w:r w:rsidRPr="00CF55CB">
              <w:rPr>
                <w:sz w:val="18"/>
                <w:szCs w:val="18"/>
              </w:rPr>
              <w:br/>
              <w:t>Ultimately the Project’s focus on the unproven SB modality entails risk, however the possible rewards, in terms of demonstration and replication, are high.</w:t>
            </w:r>
          </w:p>
          <w:p w:rsidR="00A523EC" w:rsidRDefault="00F51CA7" w:rsidP="00FB4D89">
            <w:pPr>
              <w:numPr>
                <w:ilvl w:val="0"/>
                <w:numId w:val="17"/>
              </w:numPr>
              <w:spacing w:beforeLines="60" w:afterLines="60"/>
              <w:ind w:left="189" w:hanging="142"/>
              <w:jc w:val="left"/>
              <w:rPr>
                <w:sz w:val="18"/>
                <w:szCs w:val="18"/>
              </w:rPr>
            </w:pPr>
            <w:r w:rsidRPr="00CF55CB">
              <w:rPr>
                <w:sz w:val="18"/>
                <w:szCs w:val="18"/>
              </w:rPr>
              <w:t>pursuing project types with automatic additionality and reduced validation requirements to accelerate the project development process.</w:t>
            </w:r>
          </w:p>
        </w:tc>
        <w:tc>
          <w:tcPr>
            <w:tcW w:w="1172" w:type="dxa"/>
          </w:tcPr>
          <w:p w:rsidR="00A523EC" w:rsidRDefault="00F51CA7" w:rsidP="00FB4D89">
            <w:pPr>
              <w:spacing w:beforeLines="60" w:afterLines="60"/>
              <w:jc w:val="left"/>
              <w:rPr>
                <w:sz w:val="18"/>
                <w:szCs w:val="18"/>
              </w:rPr>
            </w:pPr>
            <w:r w:rsidRPr="00CF55CB">
              <w:rPr>
                <w:sz w:val="18"/>
                <w:szCs w:val="18"/>
              </w:rPr>
              <w:t>Carbon TA</w:t>
            </w:r>
          </w:p>
        </w:tc>
        <w:tc>
          <w:tcPr>
            <w:tcW w:w="1221" w:type="dxa"/>
          </w:tcPr>
          <w:p w:rsidR="00A523EC" w:rsidRDefault="00F51CA7" w:rsidP="00FB4D89">
            <w:pPr>
              <w:spacing w:beforeLines="60" w:afterLines="60"/>
              <w:jc w:val="left"/>
              <w:rPr>
                <w:sz w:val="18"/>
                <w:szCs w:val="18"/>
              </w:rPr>
            </w:pPr>
            <w:r w:rsidRPr="00CF55CB">
              <w:rPr>
                <w:sz w:val="18"/>
                <w:szCs w:val="18"/>
              </w:rPr>
              <w:t xml:space="preserve">Carbon </w:t>
            </w:r>
            <w:r w:rsidRPr="00CF55CB">
              <w:rPr>
                <w:sz w:val="18"/>
                <w:szCs w:val="18"/>
              </w:rPr>
              <w:br/>
              <w:t>TA</w:t>
            </w:r>
          </w:p>
        </w:tc>
        <w:tc>
          <w:tcPr>
            <w:tcW w:w="952" w:type="dxa"/>
          </w:tcPr>
          <w:p w:rsidR="00A523EC" w:rsidRDefault="00F51CA7" w:rsidP="00FB4D89">
            <w:pPr>
              <w:spacing w:beforeLines="60" w:afterLines="60"/>
              <w:jc w:val="left"/>
              <w:rPr>
                <w:sz w:val="18"/>
                <w:szCs w:val="18"/>
              </w:rPr>
            </w:pPr>
            <w:r w:rsidRPr="00CF55CB">
              <w:rPr>
                <w:sz w:val="18"/>
                <w:szCs w:val="18"/>
              </w:rPr>
              <w:t>NA</w:t>
            </w:r>
          </w:p>
        </w:tc>
        <w:tc>
          <w:tcPr>
            <w:tcW w:w="966" w:type="dxa"/>
          </w:tcPr>
          <w:p w:rsidR="00A523EC" w:rsidRDefault="00F51CA7" w:rsidP="00FB4D89">
            <w:pPr>
              <w:spacing w:beforeLines="60" w:afterLines="60"/>
              <w:jc w:val="left"/>
              <w:rPr>
                <w:sz w:val="18"/>
                <w:szCs w:val="18"/>
              </w:rPr>
            </w:pPr>
            <w:r w:rsidRPr="00CF55CB">
              <w:rPr>
                <w:sz w:val="18"/>
                <w:szCs w:val="18"/>
              </w:rPr>
              <w:t>NA</w:t>
            </w:r>
          </w:p>
        </w:tc>
      </w:tr>
      <w:tr w:rsidR="00F51CA7" w:rsidRPr="00F51CA7" w:rsidTr="00F51CA7">
        <w:tc>
          <w:tcPr>
            <w:tcW w:w="360" w:type="dxa"/>
          </w:tcPr>
          <w:p w:rsidR="00A523EC" w:rsidRDefault="00F51CA7" w:rsidP="00FB4D89">
            <w:pPr>
              <w:spacing w:beforeLines="60" w:afterLines="60"/>
              <w:jc w:val="left"/>
              <w:rPr>
                <w:rFonts w:ascii="Arial Narrow" w:hAnsi="Arial Narrow" w:cs="Arial"/>
                <w:b/>
                <w:sz w:val="20"/>
                <w:szCs w:val="20"/>
              </w:rPr>
            </w:pPr>
            <w:r w:rsidRPr="00F51CA7">
              <w:rPr>
                <w:rFonts w:ascii="Arial Narrow" w:hAnsi="Arial Narrow" w:cs="Arial"/>
                <w:b/>
                <w:sz w:val="20"/>
                <w:szCs w:val="20"/>
              </w:rPr>
              <w:t>3</w:t>
            </w:r>
          </w:p>
        </w:tc>
        <w:tc>
          <w:tcPr>
            <w:tcW w:w="2300" w:type="dxa"/>
          </w:tcPr>
          <w:p w:rsidR="00A523EC" w:rsidRDefault="00F51CA7" w:rsidP="00FB4D89">
            <w:pPr>
              <w:autoSpaceDE w:val="0"/>
              <w:autoSpaceDN w:val="0"/>
              <w:adjustRightInd w:val="0"/>
              <w:spacing w:beforeLines="60" w:afterLines="60"/>
              <w:rPr>
                <w:sz w:val="18"/>
                <w:szCs w:val="18"/>
              </w:rPr>
            </w:pPr>
            <w:r w:rsidRPr="00CF55CB">
              <w:rPr>
                <w:sz w:val="18"/>
                <w:szCs w:val="18"/>
              </w:rPr>
              <w:t xml:space="preserve">Lack of substantial level of domestic political support or changes in political administration and/or unforseen political events. </w:t>
            </w:r>
          </w:p>
          <w:p w:rsidR="00A523EC" w:rsidRDefault="00A523EC" w:rsidP="00FB4D89">
            <w:pPr>
              <w:spacing w:beforeLines="60" w:afterLines="60"/>
              <w:jc w:val="left"/>
              <w:rPr>
                <w:sz w:val="18"/>
                <w:szCs w:val="18"/>
              </w:rPr>
            </w:pPr>
          </w:p>
        </w:tc>
        <w:tc>
          <w:tcPr>
            <w:tcW w:w="1134" w:type="dxa"/>
          </w:tcPr>
          <w:p w:rsidR="00A523EC" w:rsidRDefault="00A523EC" w:rsidP="00FB4D89">
            <w:pPr>
              <w:spacing w:beforeLines="60" w:afterLines="60"/>
              <w:jc w:val="left"/>
              <w:rPr>
                <w:sz w:val="18"/>
                <w:szCs w:val="18"/>
              </w:rPr>
            </w:pPr>
          </w:p>
        </w:tc>
        <w:tc>
          <w:tcPr>
            <w:tcW w:w="1228" w:type="dxa"/>
          </w:tcPr>
          <w:p w:rsidR="00A523EC" w:rsidRDefault="00F51CA7" w:rsidP="00FB4D89">
            <w:pPr>
              <w:spacing w:beforeLines="60" w:afterLines="60"/>
              <w:jc w:val="left"/>
              <w:rPr>
                <w:sz w:val="18"/>
                <w:szCs w:val="18"/>
              </w:rPr>
            </w:pPr>
            <w:r w:rsidRPr="00CF55CB">
              <w:rPr>
                <w:sz w:val="18"/>
                <w:szCs w:val="18"/>
              </w:rPr>
              <w:t>Political Risks</w:t>
            </w:r>
          </w:p>
          <w:p w:rsidR="00A523EC" w:rsidRDefault="00A523EC" w:rsidP="00FB4D89">
            <w:pPr>
              <w:spacing w:beforeLines="60" w:afterLines="60"/>
              <w:jc w:val="left"/>
              <w:rPr>
                <w:sz w:val="18"/>
                <w:szCs w:val="18"/>
              </w:rPr>
            </w:pPr>
          </w:p>
        </w:tc>
        <w:tc>
          <w:tcPr>
            <w:tcW w:w="3326" w:type="dxa"/>
          </w:tcPr>
          <w:p w:rsidR="00A523EC" w:rsidRDefault="00F51CA7" w:rsidP="00FB4D89">
            <w:pPr>
              <w:numPr>
                <w:ilvl w:val="0"/>
                <w:numId w:val="19"/>
              </w:numPr>
              <w:autoSpaceDE w:val="0"/>
              <w:autoSpaceDN w:val="0"/>
              <w:adjustRightInd w:val="0"/>
              <w:spacing w:beforeLines="60" w:afterLines="60"/>
              <w:ind w:left="227" w:hanging="153"/>
              <w:rPr>
                <w:sz w:val="18"/>
                <w:szCs w:val="18"/>
              </w:rPr>
            </w:pPr>
            <w:r w:rsidRPr="00CF55CB">
              <w:rPr>
                <w:sz w:val="18"/>
                <w:szCs w:val="18"/>
              </w:rPr>
              <w:t>Effects on the progress of the project.</w:t>
            </w:r>
            <w:r w:rsidRPr="00CF55CB">
              <w:rPr>
                <w:sz w:val="18"/>
                <w:szCs w:val="18"/>
              </w:rPr>
              <w:br/>
              <w:t xml:space="preserve">(probability 2)  </w:t>
            </w:r>
          </w:p>
        </w:tc>
        <w:tc>
          <w:tcPr>
            <w:tcW w:w="2637" w:type="dxa"/>
          </w:tcPr>
          <w:p w:rsidR="00A523EC" w:rsidRDefault="00F51CA7" w:rsidP="00FB4D89">
            <w:pPr>
              <w:spacing w:beforeLines="30" w:afterLines="30"/>
              <w:jc w:val="left"/>
              <w:rPr>
                <w:sz w:val="18"/>
                <w:szCs w:val="18"/>
              </w:rPr>
            </w:pPr>
            <w:r w:rsidRPr="00CF55CB">
              <w:rPr>
                <w:sz w:val="18"/>
                <w:szCs w:val="18"/>
              </w:rPr>
              <w:t>Risk mitigation approaches include:</w:t>
            </w:r>
          </w:p>
          <w:p w:rsidR="00A523EC" w:rsidRDefault="00F51CA7" w:rsidP="00FB4D89">
            <w:pPr>
              <w:numPr>
                <w:ilvl w:val="0"/>
                <w:numId w:val="20"/>
              </w:numPr>
              <w:spacing w:beforeLines="30" w:afterLines="30"/>
              <w:ind w:left="157" w:hanging="137"/>
              <w:jc w:val="left"/>
              <w:rPr>
                <w:sz w:val="18"/>
                <w:szCs w:val="18"/>
              </w:rPr>
            </w:pPr>
            <w:r w:rsidRPr="00CF55CB">
              <w:rPr>
                <w:sz w:val="18"/>
                <w:szCs w:val="18"/>
              </w:rPr>
              <w:t>Close collaboration with LECB to identify a partner country with full political commitment to the SB/sector wide approach.</w:t>
            </w:r>
          </w:p>
          <w:p w:rsidR="00A523EC" w:rsidRDefault="00F51CA7" w:rsidP="00FB4D89">
            <w:pPr>
              <w:numPr>
                <w:ilvl w:val="0"/>
                <w:numId w:val="20"/>
              </w:numPr>
              <w:spacing w:beforeLines="30" w:afterLines="30"/>
              <w:ind w:left="157" w:hanging="137"/>
              <w:jc w:val="left"/>
              <w:rPr>
                <w:sz w:val="18"/>
                <w:szCs w:val="18"/>
              </w:rPr>
            </w:pPr>
            <w:r w:rsidRPr="00CF55CB">
              <w:rPr>
                <w:sz w:val="18"/>
                <w:szCs w:val="18"/>
              </w:rPr>
              <w:t>In a worst-case scenario, the Project’s activities can be moved to an alternative country.</w:t>
            </w:r>
          </w:p>
        </w:tc>
        <w:tc>
          <w:tcPr>
            <w:tcW w:w="1172" w:type="dxa"/>
          </w:tcPr>
          <w:p w:rsidR="00A523EC" w:rsidRDefault="00F51CA7" w:rsidP="00FB4D89">
            <w:pPr>
              <w:spacing w:beforeLines="60" w:afterLines="60"/>
              <w:jc w:val="left"/>
              <w:rPr>
                <w:sz w:val="18"/>
                <w:szCs w:val="18"/>
              </w:rPr>
            </w:pPr>
            <w:r w:rsidRPr="00CF55CB">
              <w:rPr>
                <w:sz w:val="18"/>
                <w:szCs w:val="18"/>
              </w:rPr>
              <w:t>Project Manager</w:t>
            </w:r>
          </w:p>
        </w:tc>
        <w:tc>
          <w:tcPr>
            <w:tcW w:w="1221" w:type="dxa"/>
          </w:tcPr>
          <w:p w:rsidR="00A523EC" w:rsidRDefault="00F51CA7" w:rsidP="00FB4D89">
            <w:pPr>
              <w:spacing w:beforeLines="60" w:afterLines="60"/>
              <w:jc w:val="left"/>
              <w:rPr>
                <w:sz w:val="18"/>
                <w:szCs w:val="18"/>
              </w:rPr>
            </w:pPr>
            <w:r w:rsidRPr="00CF55CB">
              <w:rPr>
                <w:sz w:val="18"/>
                <w:szCs w:val="18"/>
              </w:rPr>
              <w:t>Project Manager</w:t>
            </w:r>
          </w:p>
        </w:tc>
        <w:tc>
          <w:tcPr>
            <w:tcW w:w="952" w:type="dxa"/>
          </w:tcPr>
          <w:p w:rsidR="00A523EC" w:rsidRDefault="00F51CA7" w:rsidP="00FB4D89">
            <w:pPr>
              <w:spacing w:beforeLines="60" w:afterLines="60"/>
              <w:jc w:val="left"/>
              <w:rPr>
                <w:sz w:val="18"/>
                <w:szCs w:val="18"/>
              </w:rPr>
            </w:pPr>
            <w:r w:rsidRPr="00CF55CB">
              <w:rPr>
                <w:sz w:val="18"/>
                <w:szCs w:val="18"/>
              </w:rPr>
              <w:t>NA</w:t>
            </w:r>
          </w:p>
        </w:tc>
        <w:tc>
          <w:tcPr>
            <w:tcW w:w="966" w:type="dxa"/>
          </w:tcPr>
          <w:p w:rsidR="00A523EC" w:rsidRDefault="00F51CA7" w:rsidP="00FB4D89">
            <w:pPr>
              <w:spacing w:beforeLines="60" w:afterLines="60"/>
              <w:jc w:val="left"/>
              <w:rPr>
                <w:sz w:val="18"/>
                <w:szCs w:val="18"/>
              </w:rPr>
            </w:pPr>
            <w:r w:rsidRPr="00CF55CB">
              <w:rPr>
                <w:sz w:val="18"/>
                <w:szCs w:val="18"/>
              </w:rPr>
              <w:t>NA</w:t>
            </w:r>
          </w:p>
        </w:tc>
      </w:tr>
    </w:tbl>
    <w:p w:rsidR="00F51CA7" w:rsidRPr="00F51CA7" w:rsidRDefault="00F51CA7" w:rsidP="00F51CA7">
      <w:pPr>
        <w:spacing w:line="360" w:lineRule="auto"/>
        <w:jc w:val="center"/>
        <w:rPr>
          <w:rFonts w:cs="Arial"/>
          <w:b/>
          <w:szCs w:val="22"/>
        </w:rPr>
        <w:sectPr w:rsidR="00F51CA7" w:rsidRPr="00F51CA7" w:rsidSect="00451E89">
          <w:pgSz w:w="16838" w:h="11906" w:orient="landscape" w:code="9"/>
          <w:pgMar w:top="1151" w:right="862" w:bottom="1151" w:left="862" w:header="720" w:footer="431" w:gutter="0"/>
          <w:cols w:space="708"/>
          <w:titlePg/>
          <w:docGrid w:linePitch="360"/>
        </w:sectPr>
      </w:pPr>
      <w:bookmarkStart w:id="21" w:name="_Project_Document_Format_1"/>
      <w:bookmarkEnd w:id="21"/>
    </w:p>
    <w:p w:rsidR="00F51CA7" w:rsidRPr="00F51CA7" w:rsidRDefault="00F51CA7" w:rsidP="00F51CA7">
      <w:pPr>
        <w:spacing w:line="360" w:lineRule="auto"/>
        <w:jc w:val="center"/>
        <w:rPr>
          <w:b/>
        </w:rPr>
      </w:pPr>
      <w:r w:rsidRPr="00F51CA7">
        <w:rPr>
          <w:b/>
        </w:rPr>
        <w:lastRenderedPageBreak/>
        <w:t xml:space="preserve">ANNEX II </w:t>
      </w:r>
    </w:p>
    <w:p w:rsidR="00F51CA7" w:rsidRPr="00F51CA7" w:rsidRDefault="00F51CA7" w:rsidP="00F51CA7">
      <w:pPr>
        <w:spacing w:line="360" w:lineRule="auto"/>
        <w:jc w:val="center"/>
        <w:rPr>
          <w:b/>
        </w:rPr>
      </w:pPr>
      <w:r w:rsidRPr="00F51CA7">
        <w:rPr>
          <w:b/>
        </w:rPr>
        <w:t>Due Diligence for Out</w:t>
      </w:r>
      <w:r>
        <w:rPr>
          <w:b/>
        </w:rPr>
        <w:t>put</w:t>
      </w:r>
      <w:r w:rsidRPr="00F51CA7">
        <w:rPr>
          <w:b/>
        </w:rPr>
        <w:t xml:space="preserve"> 2 - High-sustainable development CDM project pipeline</w:t>
      </w:r>
    </w:p>
    <w:p w:rsidR="00F51CA7" w:rsidRPr="00F51CA7" w:rsidRDefault="00F51CA7" w:rsidP="00F51CA7">
      <w:pPr>
        <w:spacing w:after="0"/>
        <w:rPr>
          <w:rFonts w:cs="Arial"/>
          <w:sz w:val="20"/>
          <w:szCs w:val="20"/>
        </w:rPr>
      </w:pPr>
      <w:r w:rsidRPr="00F51CA7">
        <w:rPr>
          <w:b/>
        </w:rPr>
        <w:br/>
      </w:r>
      <w:r w:rsidRPr="00F51CA7">
        <w:rPr>
          <w:rFonts w:cs="Arial"/>
          <w:sz w:val="20"/>
          <w:szCs w:val="20"/>
          <w:lang w:val="en-US"/>
        </w:rPr>
        <w:t>The risk management is central to the CDM project development. The better that the project risks are identified and</w:t>
      </w:r>
      <w:r w:rsidR="00454AF7">
        <w:rPr>
          <w:rFonts w:cs="Arial"/>
          <w:sz w:val="20"/>
          <w:szCs w:val="20"/>
          <w:lang w:val="en-US"/>
        </w:rPr>
        <w:t xml:space="preserve"> </w:t>
      </w:r>
      <w:r w:rsidR="00454AF7" w:rsidRPr="00CF55CB">
        <w:rPr>
          <w:sz w:val="20"/>
          <w:szCs w:val="20"/>
          <w:lang w:val="en-AU"/>
        </w:rPr>
        <w:t>managed, the</w:t>
      </w:r>
      <w:r w:rsidR="00454AF7">
        <w:rPr>
          <w:rFonts w:cs="Arial"/>
          <w:sz w:val="20"/>
          <w:szCs w:val="20"/>
          <w:lang w:val="en-US"/>
        </w:rPr>
        <w:t xml:space="preserve"> better the output</w:t>
      </w:r>
      <w:r w:rsidRPr="00F51CA7">
        <w:rPr>
          <w:rFonts w:cs="Arial"/>
          <w:sz w:val="20"/>
          <w:szCs w:val="20"/>
          <w:lang w:val="en-US"/>
        </w:rPr>
        <w:t>s will be for the projects which the Project assists. UNDP will manage</w:t>
      </w:r>
      <w:r w:rsidRPr="00F51CA7">
        <w:rPr>
          <w:rFonts w:cs="Arial"/>
          <w:sz w:val="20"/>
          <w:szCs w:val="20"/>
        </w:rPr>
        <w:t xml:space="preserve"> the risk though a due diligence exercise, before it fully commits to a project. </w:t>
      </w:r>
    </w:p>
    <w:p w:rsidR="00F51CA7" w:rsidRPr="00F51CA7" w:rsidRDefault="00F51CA7" w:rsidP="00F51CA7">
      <w:pPr>
        <w:spacing w:after="0"/>
        <w:rPr>
          <w:rFonts w:cs="Arial"/>
          <w:sz w:val="20"/>
          <w:szCs w:val="20"/>
          <w:lang w:val="en-US"/>
        </w:rPr>
      </w:pPr>
    </w:p>
    <w:p w:rsidR="00F51CA7" w:rsidRPr="00F51CA7" w:rsidRDefault="00F51CA7" w:rsidP="00F51CA7">
      <w:pPr>
        <w:spacing w:after="0"/>
        <w:rPr>
          <w:rFonts w:cs="Arial"/>
          <w:sz w:val="20"/>
          <w:szCs w:val="20"/>
          <w:lang w:val="en-US"/>
        </w:rPr>
      </w:pPr>
      <w:r w:rsidRPr="00F51CA7">
        <w:rPr>
          <w:rFonts w:cs="Arial"/>
          <w:sz w:val="20"/>
          <w:szCs w:val="20"/>
          <w:lang w:val="en-US"/>
        </w:rPr>
        <w:t xml:space="preserve">The objective of UNDP’s due diligence for each project is to gather information on the project and specifically to: identify risks, to quantify such risks and to determine risk mitigation strategies. </w:t>
      </w:r>
    </w:p>
    <w:p w:rsidR="00F51CA7" w:rsidRPr="00F51CA7" w:rsidRDefault="00F51CA7" w:rsidP="00F51CA7">
      <w:pPr>
        <w:spacing w:after="0"/>
        <w:rPr>
          <w:rFonts w:cs="Arial"/>
          <w:sz w:val="20"/>
          <w:szCs w:val="20"/>
          <w:lang w:val="en-US"/>
        </w:rPr>
      </w:pPr>
    </w:p>
    <w:p w:rsidR="00F51CA7" w:rsidRPr="00F51CA7" w:rsidRDefault="00F51CA7" w:rsidP="00F51CA7">
      <w:pPr>
        <w:spacing w:after="0"/>
        <w:rPr>
          <w:rFonts w:cs="Arial"/>
          <w:sz w:val="20"/>
          <w:szCs w:val="20"/>
          <w:lang w:val="en-US"/>
        </w:rPr>
      </w:pPr>
      <w:r w:rsidRPr="00F51CA7">
        <w:rPr>
          <w:rFonts w:cs="Arial"/>
          <w:sz w:val="20"/>
          <w:szCs w:val="20"/>
          <w:lang w:val="en-US"/>
        </w:rPr>
        <w:t>Throughout due diligence, a balance between consistency and flexibility will be sought:</w:t>
      </w:r>
    </w:p>
    <w:p w:rsidR="00F51CA7" w:rsidRPr="00F51CA7" w:rsidRDefault="00F51CA7" w:rsidP="00133E22">
      <w:pPr>
        <w:numPr>
          <w:ilvl w:val="0"/>
          <w:numId w:val="22"/>
        </w:numPr>
        <w:spacing w:after="0"/>
        <w:contextualSpacing/>
        <w:rPr>
          <w:rFonts w:cs="Arial"/>
          <w:sz w:val="20"/>
          <w:szCs w:val="20"/>
          <w:lang w:val="en-US"/>
        </w:rPr>
      </w:pPr>
      <w:r w:rsidRPr="00F51CA7">
        <w:rPr>
          <w:rFonts w:cs="Arial"/>
          <w:i/>
          <w:sz w:val="20"/>
          <w:szCs w:val="20"/>
          <w:lang w:val="en-US"/>
        </w:rPr>
        <w:t>Consistency</w:t>
      </w:r>
      <w:r w:rsidRPr="00F51CA7">
        <w:rPr>
          <w:rFonts w:cs="Arial"/>
          <w:sz w:val="20"/>
          <w:szCs w:val="20"/>
          <w:lang w:val="en-US"/>
        </w:rPr>
        <w:t xml:space="preserve">. This will be achieved through standardized screening criteria. </w:t>
      </w:r>
    </w:p>
    <w:p w:rsidR="00F51CA7" w:rsidRPr="00F51CA7" w:rsidRDefault="00F51CA7" w:rsidP="00133E22">
      <w:pPr>
        <w:numPr>
          <w:ilvl w:val="0"/>
          <w:numId w:val="22"/>
        </w:numPr>
        <w:spacing w:after="0"/>
        <w:contextualSpacing/>
        <w:rPr>
          <w:rFonts w:cs="Arial"/>
          <w:sz w:val="20"/>
          <w:szCs w:val="20"/>
          <w:lang w:val="en-US"/>
        </w:rPr>
      </w:pPr>
      <w:r w:rsidRPr="00F51CA7">
        <w:rPr>
          <w:rFonts w:cs="Arial"/>
          <w:i/>
          <w:sz w:val="20"/>
          <w:szCs w:val="20"/>
          <w:lang w:val="en-US"/>
        </w:rPr>
        <w:t>Flexibility</w:t>
      </w:r>
      <w:r w:rsidRPr="00F51CA7">
        <w:rPr>
          <w:rFonts w:cs="Arial"/>
          <w:sz w:val="20"/>
          <w:szCs w:val="20"/>
          <w:lang w:val="en-US"/>
        </w:rPr>
        <w:t xml:space="preserve">. UNDP’s screening and due diligence will be actively tailored to the particular characteristics of the project, both in terms of what is addressed and when it is addressed. </w:t>
      </w:r>
    </w:p>
    <w:p w:rsidR="00F51CA7" w:rsidRPr="00F51CA7" w:rsidRDefault="00F51CA7" w:rsidP="00F51CA7">
      <w:pPr>
        <w:spacing w:after="0"/>
        <w:rPr>
          <w:rFonts w:cs="Arial"/>
          <w:sz w:val="20"/>
          <w:szCs w:val="20"/>
        </w:rPr>
      </w:pPr>
    </w:p>
    <w:p w:rsidR="00F51CA7" w:rsidRPr="00F51CA7" w:rsidRDefault="00F51CA7" w:rsidP="00F51CA7">
      <w:pPr>
        <w:spacing w:after="0"/>
        <w:rPr>
          <w:rFonts w:cs="Arial"/>
          <w:sz w:val="20"/>
          <w:szCs w:val="20"/>
          <w:lang w:val="en-US"/>
        </w:rPr>
      </w:pPr>
      <w:r w:rsidRPr="00F51CA7">
        <w:rPr>
          <w:rFonts w:cs="Arial"/>
          <w:sz w:val="20"/>
          <w:szCs w:val="20"/>
          <w:lang w:val="en-US"/>
        </w:rPr>
        <w:t xml:space="preserve">UNDP’s commitment decision taken at the end of the due-diligence will be the final risk management cut-off, after which UNDP will commit to support the project until registration. This decision will be made on the basis of a review of documents provided by the due diligence exercise.  </w:t>
      </w:r>
    </w:p>
    <w:p w:rsidR="00F51CA7" w:rsidRPr="00F51CA7" w:rsidRDefault="00F51CA7" w:rsidP="00F51CA7">
      <w:pPr>
        <w:spacing w:after="0"/>
        <w:rPr>
          <w:b/>
          <w:sz w:val="20"/>
          <w:szCs w:val="20"/>
        </w:rPr>
      </w:pPr>
    </w:p>
    <w:p w:rsidR="00F51CA7" w:rsidRPr="00CF55CB" w:rsidRDefault="00F51CA7" w:rsidP="00F51CA7">
      <w:pPr>
        <w:spacing w:after="0"/>
        <w:contextualSpacing/>
        <w:rPr>
          <w:sz w:val="20"/>
          <w:szCs w:val="20"/>
          <w:lang w:val="en-AU"/>
        </w:rPr>
      </w:pPr>
      <w:r w:rsidRPr="00CF55CB">
        <w:rPr>
          <w:sz w:val="20"/>
          <w:szCs w:val="20"/>
          <w:lang w:val="en-AU"/>
        </w:rPr>
        <w:t xml:space="preserve">If the project passes UNDP’s due diligence, the Project Proponent will be invited to enter into a Technical Assistance Agreement with UNDP, which will set out the technical assistance provided by UNDP during PDD development and validation until registration. UNDP will aim to finalise the due diligence within 1 month. This represents a very stream-lined due diligence process and assumes a relatively advanced project development status at the time of start of the due diligence. </w:t>
      </w:r>
    </w:p>
    <w:p w:rsidR="00F51CA7" w:rsidRPr="00F51CA7" w:rsidRDefault="00F51CA7" w:rsidP="00F51CA7">
      <w:pPr>
        <w:spacing w:after="0"/>
        <w:contextualSpacing/>
        <w:rPr>
          <w:rFonts w:cs="Arial"/>
          <w:sz w:val="20"/>
          <w:szCs w:val="20"/>
          <w:lang w:val="en-US"/>
        </w:rPr>
      </w:pPr>
    </w:p>
    <w:p w:rsidR="00F51CA7" w:rsidRPr="00F51CA7" w:rsidRDefault="00F51CA7" w:rsidP="00F51CA7">
      <w:pPr>
        <w:spacing w:line="360" w:lineRule="auto"/>
        <w:rPr>
          <w:rFonts w:cs="Arial"/>
          <w:sz w:val="20"/>
          <w:szCs w:val="20"/>
        </w:rPr>
      </w:pPr>
    </w:p>
    <w:p w:rsidR="00AF76FF" w:rsidRDefault="00AF76FF" w:rsidP="00F51CA7">
      <w:pPr>
        <w:spacing w:line="360" w:lineRule="auto"/>
        <w:jc w:val="center"/>
      </w:pPr>
    </w:p>
    <w:p w:rsidR="00AF76FF" w:rsidRDefault="00AF76FF" w:rsidP="00F51CA7">
      <w:pPr>
        <w:spacing w:line="360" w:lineRule="auto"/>
        <w:jc w:val="center"/>
      </w:pPr>
    </w:p>
    <w:p w:rsidR="00F51CA7" w:rsidRPr="00F51CA7" w:rsidRDefault="00F51CA7" w:rsidP="003730C9">
      <w:pPr>
        <w:spacing w:after="0" w:line="360" w:lineRule="auto"/>
        <w:jc w:val="center"/>
      </w:pPr>
      <w:r w:rsidRPr="00F51CA7">
        <w:br w:type="page"/>
      </w:r>
      <w:r w:rsidRPr="00F51CA7">
        <w:rPr>
          <w:b/>
        </w:rPr>
        <w:lastRenderedPageBreak/>
        <w:t>Annex III</w:t>
      </w:r>
      <w:r w:rsidRPr="00F51CA7">
        <w:rPr>
          <w:b/>
        </w:rPr>
        <w:br/>
      </w:r>
      <w:r w:rsidR="00D975E0">
        <w:rPr>
          <w:b/>
        </w:rPr>
        <w:t xml:space="preserve">Summary </w:t>
      </w:r>
      <w:r w:rsidRPr="00F51CA7">
        <w:rPr>
          <w:b/>
        </w:rPr>
        <w:t>Terms of Reference (TOR)</w:t>
      </w:r>
      <w:r w:rsidR="000B20B6">
        <w:rPr>
          <w:b/>
        </w:rPr>
        <w:t xml:space="preserve"> for the Project Board and</w:t>
      </w:r>
      <w:r w:rsidR="00D975E0">
        <w:rPr>
          <w:b/>
        </w:rPr>
        <w:t xml:space="preserve"> for Key Positions</w:t>
      </w:r>
    </w:p>
    <w:p w:rsidR="000B20B6" w:rsidRDefault="000B20B6" w:rsidP="000B20B6">
      <w:pPr>
        <w:rPr>
          <w:rFonts w:cs="Arial"/>
          <w:b/>
        </w:rPr>
      </w:pPr>
    </w:p>
    <w:p w:rsidR="000B20B6" w:rsidRDefault="000B20B6" w:rsidP="000B20B6">
      <w:pPr>
        <w:numPr>
          <w:ilvl w:val="0"/>
          <w:numId w:val="37"/>
        </w:numPr>
        <w:jc w:val="left"/>
        <w:rPr>
          <w:rFonts w:cs="Arial"/>
          <w:b/>
        </w:rPr>
      </w:pPr>
      <w:r>
        <w:rPr>
          <w:rFonts w:cs="Arial"/>
          <w:b/>
        </w:rPr>
        <w:t>Project Board</w:t>
      </w:r>
      <w:r>
        <w:rPr>
          <w:rFonts w:cs="Arial"/>
          <w:b/>
        </w:rPr>
        <w:br/>
      </w:r>
    </w:p>
    <w:p w:rsidR="000B20B6" w:rsidRDefault="000B20B6" w:rsidP="00D62457">
      <w:pPr>
        <w:rPr>
          <w:sz w:val="20"/>
          <w:szCs w:val="20"/>
          <w:lang w:val="en-AU"/>
        </w:rPr>
      </w:pPr>
      <w:r w:rsidRPr="000B20B6">
        <w:rPr>
          <w:sz w:val="20"/>
          <w:szCs w:val="20"/>
          <w:lang w:val="en-AU"/>
        </w:rPr>
        <w:t xml:space="preserve">The Project Board’s role is to provide appraisal of the programme and perform an oversight function. The Board will review </w:t>
      </w:r>
      <w:r w:rsidRPr="00CF55CB">
        <w:rPr>
          <w:sz w:val="20"/>
          <w:szCs w:val="20"/>
          <w:lang w:val="en-AU"/>
        </w:rPr>
        <w:t>the Project’s performance on an annual basis to monitor Project implementation and to oversee adherence to the Project’s plan as per the Project Document and Annual Project Work Plan.</w:t>
      </w:r>
    </w:p>
    <w:p w:rsidR="002F2882" w:rsidRDefault="002F2882" w:rsidP="00D62457">
      <w:pPr>
        <w:rPr>
          <w:sz w:val="20"/>
          <w:szCs w:val="20"/>
          <w:lang w:val="en-AU"/>
        </w:rPr>
      </w:pPr>
    </w:p>
    <w:p w:rsidR="00D62457" w:rsidRPr="00CF55CB" w:rsidRDefault="00D62457" w:rsidP="00D62457">
      <w:pPr>
        <w:rPr>
          <w:sz w:val="20"/>
          <w:szCs w:val="20"/>
          <w:lang w:val="en-AU"/>
        </w:rPr>
      </w:pPr>
      <w:r w:rsidRPr="000B20B6">
        <w:rPr>
          <w:sz w:val="20"/>
          <w:szCs w:val="20"/>
          <w:lang w:val="en-AU"/>
        </w:rPr>
        <w:t>The Board’s task is also to coordinate with different parties throughout the process to ensure inclusiveness of stakeholders</w:t>
      </w:r>
      <w:r>
        <w:rPr>
          <w:sz w:val="20"/>
          <w:szCs w:val="20"/>
          <w:lang w:val="en-AU"/>
        </w:rPr>
        <w:t>.</w:t>
      </w:r>
    </w:p>
    <w:p w:rsidR="002F2882" w:rsidRPr="00CF55CB" w:rsidRDefault="002F2882" w:rsidP="000B20B6">
      <w:pPr>
        <w:rPr>
          <w:sz w:val="20"/>
          <w:szCs w:val="20"/>
          <w:lang w:val="en-AU"/>
        </w:rPr>
      </w:pPr>
    </w:p>
    <w:p w:rsidR="000B20B6" w:rsidRPr="00CF55CB" w:rsidRDefault="000B20B6" w:rsidP="000B20B6">
      <w:pPr>
        <w:rPr>
          <w:sz w:val="20"/>
          <w:szCs w:val="20"/>
          <w:lang w:val="en-AU"/>
        </w:rPr>
      </w:pPr>
      <w:r w:rsidRPr="00CF55CB">
        <w:rPr>
          <w:sz w:val="20"/>
          <w:szCs w:val="20"/>
          <w:lang w:val="en-AU"/>
        </w:rPr>
        <w:t>The Project Manager is charged with implementing Board meeting decisions.</w:t>
      </w:r>
    </w:p>
    <w:p w:rsidR="00D62457" w:rsidRDefault="00D62457" w:rsidP="000B20B6">
      <w:pPr>
        <w:rPr>
          <w:rFonts w:cs="Arial"/>
          <w:i/>
          <w:sz w:val="20"/>
          <w:szCs w:val="20"/>
        </w:rPr>
      </w:pPr>
    </w:p>
    <w:p w:rsidR="000B20B6" w:rsidRPr="000B20B6" w:rsidRDefault="000B20B6" w:rsidP="000B20B6">
      <w:pPr>
        <w:rPr>
          <w:rFonts w:cs="Arial"/>
          <w:i/>
          <w:sz w:val="20"/>
          <w:szCs w:val="20"/>
        </w:rPr>
      </w:pPr>
      <w:r w:rsidRPr="000B20B6">
        <w:rPr>
          <w:rFonts w:cs="Arial"/>
          <w:i/>
          <w:sz w:val="20"/>
          <w:szCs w:val="20"/>
        </w:rPr>
        <w:t>Board Composition</w:t>
      </w:r>
    </w:p>
    <w:p w:rsidR="000B20B6" w:rsidRPr="000B20B6" w:rsidRDefault="000B20B6" w:rsidP="00D62457">
      <w:pPr>
        <w:keepNext/>
        <w:rPr>
          <w:rFonts w:cs="Arial"/>
          <w:sz w:val="20"/>
          <w:szCs w:val="20"/>
        </w:rPr>
      </w:pPr>
      <w:r>
        <w:rPr>
          <w:rFonts w:cs="Arial"/>
          <w:sz w:val="20"/>
          <w:szCs w:val="20"/>
        </w:rPr>
        <w:t xml:space="preserve">The Board will be composed of the following members: The Project Manager of AusAID, the </w:t>
      </w:r>
      <w:r w:rsidR="00A435B5">
        <w:rPr>
          <w:rFonts w:cs="Arial"/>
          <w:sz w:val="20"/>
          <w:szCs w:val="20"/>
        </w:rPr>
        <w:t xml:space="preserve">Head of </w:t>
      </w:r>
      <w:r w:rsidR="00126B5F">
        <w:rPr>
          <w:rFonts w:cs="Arial"/>
          <w:sz w:val="20"/>
          <w:szCs w:val="20"/>
        </w:rPr>
        <w:t xml:space="preserve">MDG Carbon </w:t>
      </w:r>
      <w:r>
        <w:rPr>
          <w:rFonts w:cs="Arial"/>
          <w:sz w:val="20"/>
          <w:szCs w:val="20"/>
        </w:rPr>
        <w:t xml:space="preserve">, </w:t>
      </w:r>
      <w:r w:rsidRPr="000B20B6">
        <w:rPr>
          <w:rFonts w:cs="Arial"/>
          <w:sz w:val="20"/>
          <w:szCs w:val="20"/>
        </w:rPr>
        <w:t>the Direct</w:t>
      </w:r>
      <w:r>
        <w:rPr>
          <w:rFonts w:cs="Arial"/>
          <w:sz w:val="20"/>
          <w:szCs w:val="20"/>
        </w:rPr>
        <w:t xml:space="preserve">ors of </w:t>
      </w:r>
      <w:r w:rsidRPr="000B20B6">
        <w:rPr>
          <w:rFonts w:cs="Arial"/>
          <w:sz w:val="20"/>
          <w:szCs w:val="20"/>
        </w:rPr>
        <w:t>the Regional Bureaux</w:t>
      </w:r>
      <w:r>
        <w:rPr>
          <w:rFonts w:cs="Arial"/>
          <w:sz w:val="20"/>
          <w:szCs w:val="20"/>
        </w:rPr>
        <w:t xml:space="preserve"> for Africa and Asia</w:t>
      </w:r>
      <w:r w:rsidRPr="000B20B6">
        <w:rPr>
          <w:rFonts w:cs="Arial"/>
          <w:sz w:val="20"/>
          <w:szCs w:val="20"/>
        </w:rPr>
        <w:t xml:space="preserve">, </w:t>
      </w:r>
      <w:r>
        <w:rPr>
          <w:rFonts w:cs="Arial"/>
          <w:sz w:val="20"/>
          <w:szCs w:val="20"/>
        </w:rPr>
        <w:t xml:space="preserve">a Governmental Representative from the target country of output 3. </w:t>
      </w:r>
    </w:p>
    <w:p w:rsidR="002F2882" w:rsidRDefault="002F2882" w:rsidP="000B20B6">
      <w:pPr>
        <w:rPr>
          <w:rFonts w:cs="Arial"/>
          <w:sz w:val="20"/>
          <w:szCs w:val="20"/>
        </w:rPr>
      </w:pPr>
    </w:p>
    <w:p w:rsidR="000B20B6" w:rsidRDefault="000B20B6" w:rsidP="000B20B6">
      <w:pPr>
        <w:rPr>
          <w:rFonts w:cs="Arial"/>
          <w:sz w:val="20"/>
          <w:szCs w:val="20"/>
        </w:rPr>
      </w:pPr>
      <w:r w:rsidRPr="003D1994">
        <w:rPr>
          <w:rFonts w:cs="Arial"/>
          <w:sz w:val="20"/>
          <w:szCs w:val="20"/>
        </w:rPr>
        <w:t xml:space="preserve">The Chair of the Board will be </w:t>
      </w:r>
      <w:r>
        <w:rPr>
          <w:rFonts w:cs="Arial"/>
          <w:sz w:val="20"/>
          <w:szCs w:val="20"/>
        </w:rPr>
        <w:t xml:space="preserve">the </w:t>
      </w:r>
      <w:r w:rsidR="00A435B5">
        <w:rPr>
          <w:rFonts w:cs="Arial"/>
          <w:sz w:val="20"/>
          <w:szCs w:val="20"/>
        </w:rPr>
        <w:t xml:space="preserve">Head </w:t>
      </w:r>
      <w:r>
        <w:rPr>
          <w:rFonts w:cs="Arial"/>
          <w:sz w:val="20"/>
          <w:szCs w:val="20"/>
        </w:rPr>
        <w:t xml:space="preserve"> of MDG Carbon.</w:t>
      </w:r>
      <w:r w:rsidRPr="003D1994">
        <w:rPr>
          <w:rFonts w:cs="Arial"/>
          <w:sz w:val="20"/>
          <w:szCs w:val="20"/>
        </w:rPr>
        <w:t xml:space="preserve"> </w:t>
      </w:r>
    </w:p>
    <w:p w:rsidR="002F2882" w:rsidRDefault="002F2882" w:rsidP="000B20B6">
      <w:pPr>
        <w:rPr>
          <w:rFonts w:cs="Arial"/>
          <w:sz w:val="20"/>
          <w:szCs w:val="20"/>
        </w:rPr>
      </w:pPr>
    </w:p>
    <w:p w:rsidR="000B20B6" w:rsidRPr="003D1994" w:rsidRDefault="000B20B6" w:rsidP="000B20B6">
      <w:pPr>
        <w:rPr>
          <w:rFonts w:cs="Arial"/>
          <w:sz w:val="20"/>
          <w:szCs w:val="20"/>
        </w:rPr>
      </w:pPr>
      <w:r w:rsidRPr="003D1994">
        <w:rPr>
          <w:rFonts w:cs="Arial"/>
          <w:sz w:val="20"/>
          <w:szCs w:val="20"/>
        </w:rPr>
        <w:t xml:space="preserve">The meetings of the Board are open to all Members. The </w:t>
      </w:r>
      <w:r>
        <w:rPr>
          <w:rFonts w:cs="Arial"/>
          <w:sz w:val="20"/>
          <w:szCs w:val="20"/>
        </w:rPr>
        <w:t xml:space="preserve">Project Manager and Finance Technical Advisor are </w:t>
      </w:r>
      <w:r w:rsidRPr="003D1994">
        <w:rPr>
          <w:rFonts w:cs="Arial"/>
          <w:sz w:val="20"/>
          <w:szCs w:val="20"/>
        </w:rPr>
        <w:t>invited to participate in the Board Meetings as observer</w:t>
      </w:r>
      <w:r>
        <w:rPr>
          <w:rFonts w:cs="Arial"/>
          <w:sz w:val="20"/>
          <w:szCs w:val="20"/>
        </w:rPr>
        <w:t>s</w:t>
      </w:r>
      <w:r w:rsidRPr="003D1994">
        <w:rPr>
          <w:rFonts w:cs="Arial"/>
          <w:sz w:val="20"/>
          <w:szCs w:val="20"/>
        </w:rPr>
        <w:t>, providing information on the</w:t>
      </w:r>
      <w:r>
        <w:rPr>
          <w:rFonts w:cs="Arial"/>
          <w:sz w:val="20"/>
          <w:szCs w:val="20"/>
        </w:rPr>
        <w:t xml:space="preserve"> Project’s</w:t>
      </w:r>
      <w:r w:rsidRPr="003D1994">
        <w:rPr>
          <w:rFonts w:cs="Arial"/>
          <w:sz w:val="20"/>
          <w:szCs w:val="20"/>
        </w:rPr>
        <w:t xml:space="preserve"> performance, and guiding and advising the Board on all technical aspects of </w:t>
      </w:r>
      <w:r>
        <w:rPr>
          <w:rFonts w:cs="Arial"/>
          <w:sz w:val="20"/>
          <w:szCs w:val="20"/>
        </w:rPr>
        <w:t>the P</w:t>
      </w:r>
      <w:r w:rsidRPr="003D1994">
        <w:rPr>
          <w:rFonts w:cs="Arial"/>
          <w:sz w:val="20"/>
          <w:szCs w:val="20"/>
        </w:rPr>
        <w:t>roject. Other individuals may be invited to participate as observers to a Meeting providing none of the members object.</w:t>
      </w:r>
    </w:p>
    <w:p w:rsidR="000B20B6" w:rsidRDefault="000B20B6" w:rsidP="000B20B6">
      <w:pPr>
        <w:rPr>
          <w:rFonts w:cs="Arial"/>
          <w:sz w:val="20"/>
          <w:szCs w:val="20"/>
        </w:rPr>
      </w:pPr>
    </w:p>
    <w:p w:rsidR="000B20B6" w:rsidRPr="000B20B6" w:rsidRDefault="000B20B6" w:rsidP="000B20B6">
      <w:pPr>
        <w:rPr>
          <w:rFonts w:cs="Arial"/>
          <w:i/>
          <w:sz w:val="20"/>
          <w:szCs w:val="20"/>
        </w:rPr>
      </w:pPr>
      <w:r w:rsidRPr="000B20B6">
        <w:rPr>
          <w:rFonts w:cs="Arial"/>
          <w:i/>
          <w:sz w:val="20"/>
          <w:szCs w:val="20"/>
        </w:rPr>
        <w:t>Schedule</w:t>
      </w:r>
    </w:p>
    <w:p w:rsidR="000B20B6" w:rsidRDefault="000B20B6" w:rsidP="000B20B6">
      <w:pPr>
        <w:rPr>
          <w:rFonts w:cs="Arial"/>
          <w:sz w:val="20"/>
          <w:szCs w:val="20"/>
        </w:rPr>
      </w:pPr>
      <w:r>
        <w:rPr>
          <w:rFonts w:cs="Arial"/>
          <w:sz w:val="20"/>
          <w:szCs w:val="20"/>
        </w:rPr>
        <w:t xml:space="preserve">The Board </w:t>
      </w:r>
      <w:r w:rsidR="00126B5F">
        <w:rPr>
          <w:rFonts w:cs="Arial"/>
          <w:sz w:val="20"/>
          <w:szCs w:val="20"/>
        </w:rPr>
        <w:t xml:space="preserve">meetings will be aligned </w:t>
      </w:r>
      <w:r w:rsidR="008869E6">
        <w:rPr>
          <w:rFonts w:cs="Arial"/>
          <w:sz w:val="20"/>
          <w:szCs w:val="20"/>
        </w:rPr>
        <w:t xml:space="preserve">to the </w:t>
      </w:r>
      <w:r w:rsidR="00126B5F">
        <w:rPr>
          <w:rFonts w:cs="Arial"/>
          <w:sz w:val="20"/>
          <w:szCs w:val="20"/>
        </w:rPr>
        <w:t xml:space="preserve">reporting deliverables under the Project. The first meeting </w:t>
      </w:r>
      <w:r w:rsidR="00D62457">
        <w:rPr>
          <w:rFonts w:cs="Arial"/>
          <w:sz w:val="20"/>
          <w:szCs w:val="20"/>
        </w:rPr>
        <w:t xml:space="preserve">will occur one month before the </w:t>
      </w:r>
      <w:r w:rsidR="00126B5F">
        <w:rPr>
          <w:rFonts w:cs="Arial"/>
          <w:sz w:val="20"/>
          <w:szCs w:val="20"/>
        </w:rPr>
        <w:t xml:space="preserve">due date </w:t>
      </w:r>
      <w:r w:rsidR="00D62457">
        <w:rPr>
          <w:rFonts w:cs="Arial"/>
          <w:sz w:val="20"/>
          <w:szCs w:val="20"/>
        </w:rPr>
        <w:t xml:space="preserve">of the Interim Report and the last meeting will take place one month before the due date of the Final Technical Report. </w:t>
      </w:r>
    </w:p>
    <w:p w:rsidR="002F2882" w:rsidRDefault="002F2882" w:rsidP="000B20B6">
      <w:pPr>
        <w:rPr>
          <w:rFonts w:cs="Arial"/>
          <w:sz w:val="20"/>
          <w:szCs w:val="20"/>
        </w:rPr>
      </w:pPr>
    </w:p>
    <w:p w:rsidR="000B20B6" w:rsidRDefault="000B20B6" w:rsidP="000B20B6">
      <w:pPr>
        <w:rPr>
          <w:rFonts w:cs="Arial"/>
          <w:sz w:val="20"/>
          <w:szCs w:val="20"/>
        </w:rPr>
      </w:pPr>
      <w:r>
        <w:rPr>
          <w:rFonts w:cs="Arial"/>
          <w:sz w:val="20"/>
          <w:szCs w:val="20"/>
        </w:rPr>
        <w:t>Additional meetings of the Board may be requested by the Members or the MDG Carbon Manager as required.</w:t>
      </w:r>
    </w:p>
    <w:p w:rsidR="000B20B6" w:rsidRDefault="000B20B6" w:rsidP="000B20B6">
      <w:pPr>
        <w:rPr>
          <w:rFonts w:cs="Arial"/>
          <w:sz w:val="20"/>
          <w:szCs w:val="20"/>
        </w:rPr>
      </w:pPr>
    </w:p>
    <w:p w:rsidR="000B20B6" w:rsidRPr="000B20B6" w:rsidRDefault="000B20B6" w:rsidP="000B20B6">
      <w:pPr>
        <w:rPr>
          <w:rFonts w:cs="Arial"/>
          <w:i/>
          <w:sz w:val="20"/>
          <w:szCs w:val="20"/>
        </w:rPr>
      </w:pPr>
      <w:r w:rsidRPr="000B20B6">
        <w:rPr>
          <w:rFonts w:cs="Arial"/>
          <w:i/>
          <w:sz w:val="20"/>
          <w:szCs w:val="20"/>
        </w:rPr>
        <w:t>Inputs</w:t>
      </w:r>
    </w:p>
    <w:p w:rsidR="000B20B6" w:rsidRDefault="000B20B6" w:rsidP="000B20B6">
      <w:pPr>
        <w:rPr>
          <w:rFonts w:cs="Arial"/>
          <w:sz w:val="20"/>
          <w:szCs w:val="20"/>
        </w:rPr>
      </w:pPr>
      <w:r w:rsidRPr="00126B5F">
        <w:rPr>
          <w:rFonts w:cs="Arial"/>
          <w:sz w:val="20"/>
          <w:szCs w:val="20"/>
        </w:rPr>
        <w:t>Agenda</w:t>
      </w:r>
      <w:r>
        <w:rPr>
          <w:rFonts w:cs="Arial"/>
          <w:i/>
          <w:sz w:val="20"/>
          <w:szCs w:val="20"/>
        </w:rPr>
        <w:t xml:space="preserve"> - </w:t>
      </w:r>
      <w:r>
        <w:rPr>
          <w:rFonts w:cs="Arial"/>
          <w:sz w:val="20"/>
          <w:szCs w:val="20"/>
        </w:rPr>
        <w:t xml:space="preserve">On behalf of the Chair, the </w:t>
      </w:r>
      <w:r w:rsidR="00126B5F">
        <w:rPr>
          <w:rFonts w:cs="Arial"/>
          <w:sz w:val="20"/>
          <w:szCs w:val="20"/>
        </w:rPr>
        <w:t xml:space="preserve">Project Manager </w:t>
      </w:r>
      <w:r>
        <w:rPr>
          <w:rFonts w:cs="Arial"/>
          <w:sz w:val="20"/>
          <w:szCs w:val="20"/>
        </w:rPr>
        <w:t xml:space="preserve">will circulate an agenda to the Board Members at least one week </w:t>
      </w:r>
      <w:r w:rsidR="00126B5F">
        <w:rPr>
          <w:rFonts w:cs="Arial"/>
          <w:sz w:val="20"/>
          <w:szCs w:val="20"/>
        </w:rPr>
        <w:t>in advance of the Board Meeting</w:t>
      </w:r>
      <w:r>
        <w:rPr>
          <w:rFonts w:cs="Arial"/>
          <w:sz w:val="20"/>
          <w:szCs w:val="20"/>
        </w:rPr>
        <w:t>.</w:t>
      </w:r>
    </w:p>
    <w:p w:rsidR="002F2882" w:rsidRDefault="002F2882" w:rsidP="000B20B6">
      <w:pPr>
        <w:rPr>
          <w:rFonts w:cs="Arial"/>
          <w:sz w:val="20"/>
          <w:szCs w:val="20"/>
        </w:rPr>
      </w:pPr>
    </w:p>
    <w:p w:rsidR="000B20B6" w:rsidRDefault="00D62457" w:rsidP="000B20B6">
      <w:pPr>
        <w:rPr>
          <w:rFonts w:cs="Arial"/>
          <w:sz w:val="20"/>
          <w:szCs w:val="20"/>
        </w:rPr>
      </w:pPr>
      <w:r>
        <w:rPr>
          <w:rFonts w:cs="Arial"/>
          <w:sz w:val="20"/>
          <w:szCs w:val="20"/>
        </w:rPr>
        <w:t xml:space="preserve">Draft Interim </w:t>
      </w:r>
      <w:r w:rsidRPr="00D62457">
        <w:rPr>
          <w:rFonts w:cs="Arial"/>
          <w:sz w:val="20"/>
          <w:szCs w:val="20"/>
        </w:rPr>
        <w:t>Report</w:t>
      </w:r>
      <w:r w:rsidR="000B20B6" w:rsidRPr="00D62457">
        <w:rPr>
          <w:rFonts w:cs="Arial"/>
          <w:sz w:val="20"/>
          <w:szCs w:val="20"/>
        </w:rPr>
        <w:t xml:space="preserve"> </w:t>
      </w:r>
      <w:r w:rsidRPr="00D62457">
        <w:rPr>
          <w:rFonts w:cs="Arial"/>
          <w:sz w:val="20"/>
          <w:szCs w:val="20"/>
        </w:rPr>
        <w:t>and Draft Final Technical Report</w:t>
      </w:r>
      <w:r>
        <w:rPr>
          <w:rFonts w:cs="Arial"/>
          <w:i/>
          <w:sz w:val="20"/>
          <w:szCs w:val="20"/>
        </w:rPr>
        <w:t xml:space="preserve"> </w:t>
      </w:r>
      <w:r w:rsidR="000B20B6" w:rsidRPr="004A2C7F">
        <w:rPr>
          <w:rFonts w:cs="Arial"/>
          <w:i/>
          <w:sz w:val="20"/>
          <w:szCs w:val="20"/>
        </w:rPr>
        <w:t>-</w:t>
      </w:r>
      <w:r w:rsidR="000B20B6">
        <w:rPr>
          <w:rFonts w:cs="Arial"/>
          <w:sz w:val="20"/>
          <w:szCs w:val="20"/>
        </w:rPr>
        <w:t xml:space="preserve"> The </w:t>
      </w:r>
      <w:r w:rsidR="00126B5F">
        <w:rPr>
          <w:rFonts w:cs="Arial"/>
          <w:sz w:val="20"/>
          <w:szCs w:val="20"/>
        </w:rPr>
        <w:t>Project Manager</w:t>
      </w:r>
      <w:r w:rsidR="000B20B6">
        <w:rPr>
          <w:rFonts w:cs="Arial"/>
          <w:sz w:val="20"/>
          <w:szCs w:val="20"/>
        </w:rPr>
        <w:t xml:space="preserve">, under the oversight of the </w:t>
      </w:r>
      <w:r w:rsidR="00A435B5">
        <w:rPr>
          <w:rFonts w:cs="Arial"/>
          <w:sz w:val="20"/>
          <w:szCs w:val="20"/>
        </w:rPr>
        <w:t xml:space="preserve">Head of MDG </w:t>
      </w:r>
      <w:r w:rsidR="000B20B6">
        <w:rPr>
          <w:rFonts w:cs="Arial"/>
          <w:sz w:val="20"/>
          <w:szCs w:val="20"/>
        </w:rPr>
        <w:t xml:space="preserve">Carbon , will prepare a </w:t>
      </w:r>
      <w:r w:rsidR="00126B5F">
        <w:rPr>
          <w:rFonts w:cs="Arial"/>
          <w:sz w:val="20"/>
          <w:szCs w:val="20"/>
        </w:rPr>
        <w:t xml:space="preserve">“Report to the Project </w:t>
      </w:r>
      <w:r w:rsidR="000B20B6">
        <w:rPr>
          <w:rFonts w:cs="Arial"/>
          <w:sz w:val="20"/>
          <w:szCs w:val="20"/>
        </w:rPr>
        <w:t>Board”</w:t>
      </w:r>
      <w:r>
        <w:rPr>
          <w:rFonts w:cs="Arial"/>
          <w:sz w:val="20"/>
          <w:szCs w:val="20"/>
        </w:rPr>
        <w:t xml:space="preserve"> for the</w:t>
      </w:r>
      <w:r w:rsidR="000B20B6">
        <w:rPr>
          <w:rFonts w:cs="Arial"/>
          <w:sz w:val="20"/>
          <w:szCs w:val="20"/>
        </w:rPr>
        <w:t xml:space="preserve"> annual meeting, and will circulate this Report in advance of each Board meeting. </w:t>
      </w:r>
      <w:r w:rsidR="00126B5F">
        <w:rPr>
          <w:rFonts w:cs="Arial"/>
          <w:sz w:val="20"/>
          <w:szCs w:val="20"/>
        </w:rPr>
        <w:t xml:space="preserve">The </w:t>
      </w:r>
      <w:r>
        <w:rPr>
          <w:rFonts w:cs="Arial"/>
          <w:sz w:val="20"/>
          <w:szCs w:val="20"/>
        </w:rPr>
        <w:t xml:space="preserve">Reports </w:t>
      </w:r>
      <w:r w:rsidR="000B20B6">
        <w:rPr>
          <w:rFonts w:cs="Arial"/>
          <w:sz w:val="20"/>
          <w:szCs w:val="20"/>
        </w:rPr>
        <w:t>will</w:t>
      </w:r>
      <w:r w:rsidR="000B20B6" w:rsidRPr="00764DDF">
        <w:rPr>
          <w:rFonts w:cs="Arial"/>
          <w:sz w:val="20"/>
          <w:szCs w:val="20"/>
        </w:rPr>
        <w:t xml:space="preserve"> highlight results and </w:t>
      </w:r>
      <w:r w:rsidR="000B20B6">
        <w:rPr>
          <w:rFonts w:cs="Arial"/>
          <w:sz w:val="20"/>
          <w:szCs w:val="20"/>
        </w:rPr>
        <w:t xml:space="preserve">provide </w:t>
      </w:r>
      <w:r w:rsidR="000B20B6" w:rsidRPr="00764DDF">
        <w:rPr>
          <w:rFonts w:cs="Arial"/>
          <w:sz w:val="20"/>
          <w:szCs w:val="20"/>
        </w:rPr>
        <w:t xml:space="preserve">recommendations for the decision of the </w:t>
      </w:r>
      <w:r w:rsidR="000B20B6">
        <w:rPr>
          <w:rFonts w:cs="Arial"/>
          <w:sz w:val="20"/>
          <w:szCs w:val="20"/>
        </w:rPr>
        <w:t>Board</w:t>
      </w:r>
      <w:r w:rsidR="000B20B6" w:rsidRPr="00764DDF">
        <w:rPr>
          <w:rFonts w:cs="Arial"/>
          <w:sz w:val="20"/>
          <w:szCs w:val="20"/>
        </w:rPr>
        <w:t xml:space="preserve">. </w:t>
      </w:r>
    </w:p>
    <w:p w:rsidR="000B20B6" w:rsidRDefault="000B20B6" w:rsidP="000B20B6">
      <w:pPr>
        <w:rPr>
          <w:rFonts w:cs="Arial"/>
          <w:sz w:val="20"/>
          <w:szCs w:val="20"/>
        </w:rPr>
      </w:pPr>
      <w:r>
        <w:rPr>
          <w:rFonts w:cs="Arial"/>
          <w:sz w:val="20"/>
          <w:szCs w:val="20"/>
        </w:rPr>
        <w:t>Additional reports or information will be prepared as required and/or requested for ad hoc meetings.</w:t>
      </w:r>
    </w:p>
    <w:p w:rsidR="000B20B6" w:rsidRDefault="000B20B6" w:rsidP="000B20B6">
      <w:pPr>
        <w:rPr>
          <w:rFonts w:cs="Arial"/>
          <w:sz w:val="20"/>
          <w:szCs w:val="20"/>
        </w:rPr>
      </w:pPr>
      <w:r>
        <w:rPr>
          <w:rFonts w:cs="Arial"/>
          <w:sz w:val="20"/>
          <w:szCs w:val="20"/>
        </w:rPr>
        <w:t>All documents will be provided electronically.</w:t>
      </w:r>
    </w:p>
    <w:p w:rsidR="000B20B6" w:rsidRPr="002F2882" w:rsidRDefault="000B20B6" w:rsidP="000B20B6">
      <w:pPr>
        <w:rPr>
          <w:rFonts w:cs="Arial"/>
          <w:sz w:val="20"/>
          <w:szCs w:val="20"/>
        </w:rPr>
      </w:pPr>
    </w:p>
    <w:p w:rsidR="000B20B6" w:rsidRPr="002F2882" w:rsidRDefault="000B20B6" w:rsidP="00126B5F">
      <w:pPr>
        <w:rPr>
          <w:rFonts w:cs="Arial"/>
          <w:sz w:val="20"/>
          <w:szCs w:val="20"/>
        </w:rPr>
      </w:pPr>
      <w:r w:rsidRPr="002F2882">
        <w:rPr>
          <w:rFonts w:cs="Arial"/>
          <w:sz w:val="20"/>
          <w:szCs w:val="20"/>
        </w:rPr>
        <w:t>Proposed Modus Operandi for Board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8"/>
      </w:tblGrid>
      <w:tr w:rsidR="000B20B6" w:rsidRPr="001E668B" w:rsidTr="001E668B">
        <w:tc>
          <w:tcPr>
            <w:tcW w:w="3348" w:type="dxa"/>
            <w:shd w:val="clear" w:color="auto" w:fill="E0E0E0"/>
          </w:tcPr>
          <w:p w:rsidR="000B20B6" w:rsidRPr="001E668B" w:rsidRDefault="000B20B6" w:rsidP="001E668B">
            <w:pPr>
              <w:tabs>
                <w:tab w:val="left" w:pos="1452"/>
              </w:tabs>
              <w:spacing w:before="60"/>
              <w:rPr>
                <w:rFonts w:cs="Arial"/>
                <w:b/>
                <w:sz w:val="20"/>
                <w:szCs w:val="20"/>
              </w:rPr>
            </w:pPr>
            <w:r w:rsidRPr="001E668B">
              <w:rPr>
                <w:rFonts w:cs="Arial"/>
                <w:b/>
                <w:sz w:val="20"/>
                <w:szCs w:val="20"/>
              </w:rPr>
              <w:t>Procedure</w:t>
            </w:r>
            <w:r w:rsidRPr="001E668B">
              <w:rPr>
                <w:rFonts w:cs="Arial"/>
                <w:b/>
                <w:sz w:val="20"/>
                <w:szCs w:val="20"/>
              </w:rPr>
              <w:tab/>
            </w:r>
          </w:p>
        </w:tc>
        <w:tc>
          <w:tcPr>
            <w:tcW w:w="6228" w:type="dxa"/>
            <w:shd w:val="clear" w:color="auto" w:fill="E0E0E0"/>
          </w:tcPr>
          <w:p w:rsidR="000B20B6" w:rsidRPr="001E668B" w:rsidRDefault="000B20B6" w:rsidP="001E668B">
            <w:pPr>
              <w:spacing w:before="60"/>
              <w:rPr>
                <w:rFonts w:cs="Arial"/>
                <w:b/>
                <w:sz w:val="20"/>
                <w:szCs w:val="20"/>
              </w:rPr>
            </w:pPr>
            <w:r w:rsidRPr="001E668B">
              <w:rPr>
                <w:rFonts w:cs="Arial"/>
                <w:b/>
                <w:sz w:val="20"/>
                <w:szCs w:val="20"/>
              </w:rPr>
              <w:t>Proposal</w:t>
            </w:r>
          </w:p>
        </w:tc>
      </w:tr>
      <w:tr w:rsidR="000B20B6" w:rsidRPr="001E668B" w:rsidTr="001E668B">
        <w:tc>
          <w:tcPr>
            <w:tcW w:w="3348" w:type="dxa"/>
            <w:shd w:val="clear" w:color="auto" w:fill="auto"/>
          </w:tcPr>
          <w:p w:rsidR="000B20B6" w:rsidRPr="001E668B" w:rsidRDefault="000B20B6" w:rsidP="001E668B">
            <w:pPr>
              <w:spacing w:before="60"/>
              <w:rPr>
                <w:rFonts w:cs="Arial"/>
                <w:sz w:val="20"/>
                <w:szCs w:val="20"/>
              </w:rPr>
            </w:pPr>
            <w:r w:rsidRPr="001E668B">
              <w:rPr>
                <w:rFonts w:cs="Arial"/>
                <w:sz w:val="20"/>
                <w:szCs w:val="20"/>
              </w:rPr>
              <w:t>Chairperson</w:t>
            </w:r>
          </w:p>
        </w:tc>
        <w:tc>
          <w:tcPr>
            <w:tcW w:w="6228" w:type="dxa"/>
            <w:shd w:val="clear" w:color="auto" w:fill="auto"/>
          </w:tcPr>
          <w:p w:rsidR="000B20B6" w:rsidRPr="001E668B" w:rsidRDefault="00A435B5" w:rsidP="001E668B">
            <w:pPr>
              <w:spacing w:before="60"/>
              <w:rPr>
                <w:rFonts w:cs="Arial"/>
                <w:sz w:val="20"/>
                <w:szCs w:val="20"/>
              </w:rPr>
            </w:pPr>
            <w:r>
              <w:rPr>
                <w:rFonts w:cs="Arial"/>
                <w:sz w:val="20"/>
                <w:szCs w:val="20"/>
              </w:rPr>
              <w:t>Head MDG</w:t>
            </w:r>
            <w:r w:rsidRPr="001E668B">
              <w:rPr>
                <w:rFonts w:cs="Arial"/>
                <w:sz w:val="20"/>
                <w:szCs w:val="20"/>
              </w:rPr>
              <w:t xml:space="preserve"> </w:t>
            </w:r>
            <w:r w:rsidR="00126B5F" w:rsidRPr="001E668B">
              <w:rPr>
                <w:rFonts w:cs="Arial"/>
                <w:sz w:val="20"/>
                <w:szCs w:val="20"/>
              </w:rPr>
              <w:t xml:space="preserve">Carbon </w:t>
            </w:r>
          </w:p>
        </w:tc>
      </w:tr>
      <w:tr w:rsidR="000B20B6" w:rsidRPr="001E668B" w:rsidTr="001E668B">
        <w:tc>
          <w:tcPr>
            <w:tcW w:w="3348" w:type="dxa"/>
            <w:shd w:val="clear" w:color="auto" w:fill="auto"/>
          </w:tcPr>
          <w:p w:rsidR="000B20B6" w:rsidRPr="001E668B" w:rsidRDefault="000B20B6" w:rsidP="001E668B">
            <w:pPr>
              <w:spacing w:before="60"/>
              <w:rPr>
                <w:rFonts w:cs="Arial"/>
                <w:sz w:val="20"/>
                <w:szCs w:val="20"/>
              </w:rPr>
            </w:pPr>
            <w:r w:rsidRPr="001E668B">
              <w:rPr>
                <w:rFonts w:cs="Arial"/>
                <w:sz w:val="20"/>
                <w:szCs w:val="20"/>
              </w:rPr>
              <w:t>Minutes</w:t>
            </w:r>
          </w:p>
        </w:tc>
        <w:tc>
          <w:tcPr>
            <w:tcW w:w="6228" w:type="dxa"/>
            <w:shd w:val="clear" w:color="auto" w:fill="auto"/>
          </w:tcPr>
          <w:p w:rsidR="000B20B6" w:rsidRPr="001E668B" w:rsidRDefault="000B20B6" w:rsidP="001E668B">
            <w:pPr>
              <w:numPr>
                <w:ilvl w:val="0"/>
                <w:numId w:val="36"/>
              </w:numPr>
              <w:tabs>
                <w:tab w:val="clear" w:pos="720"/>
                <w:tab w:val="num" w:pos="432"/>
              </w:tabs>
              <w:spacing w:before="60"/>
              <w:ind w:left="432"/>
              <w:rPr>
                <w:rFonts w:cs="Arial"/>
                <w:sz w:val="20"/>
                <w:szCs w:val="20"/>
              </w:rPr>
            </w:pPr>
            <w:r w:rsidRPr="001E668B">
              <w:rPr>
                <w:rFonts w:cs="Arial"/>
                <w:sz w:val="20"/>
                <w:szCs w:val="20"/>
              </w:rPr>
              <w:t xml:space="preserve">The </w:t>
            </w:r>
            <w:r w:rsidR="00126B5F" w:rsidRPr="001E668B">
              <w:rPr>
                <w:rFonts w:cs="Arial"/>
                <w:sz w:val="20"/>
                <w:szCs w:val="20"/>
              </w:rPr>
              <w:t>Project team</w:t>
            </w:r>
            <w:r w:rsidRPr="001E668B">
              <w:rPr>
                <w:rFonts w:cs="Arial"/>
                <w:sz w:val="20"/>
                <w:szCs w:val="20"/>
              </w:rPr>
              <w:t xml:space="preserve"> will provide general secretarial services for Board meeting, including keeping minutes</w:t>
            </w:r>
          </w:p>
          <w:p w:rsidR="000B20B6" w:rsidRPr="001E668B" w:rsidRDefault="000B20B6" w:rsidP="001E668B">
            <w:pPr>
              <w:numPr>
                <w:ilvl w:val="0"/>
                <w:numId w:val="36"/>
              </w:numPr>
              <w:tabs>
                <w:tab w:val="clear" w:pos="720"/>
                <w:tab w:val="num" w:pos="432"/>
              </w:tabs>
              <w:spacing w:before="60"/>
              <w:ind w:left="432"/>
              <w:rPr>
                <w:rFonts w:cs="Arial"/>
                <w:sz w:val="20"/>
                <w:szCs w:val="20"/>
              </w:rPr>
            </w:pPr>
            <w:r w:rsidRPr="001E668B">
              <w:rPr>
                <w:rFonts w:cs="Arial"/>
                <w:sz w:val="20"/>
                <w:szCs w:val="20"/>
              </w:rPr>
              <w:t>Minutes will reflect decisions taken at Board meetings</w:t>
            </w:r>
          </w:p>
          <w:p w:rsidR="000B20B6" w:rsidRPr="001E668B" w:rsidRDefault="000B20B6" w:rsidP="001E668B">
            <w:pPr>
              <w:numPr>
                <w:ilvl w:val="0"/>
                <w:numId w:val="36"/>
              </w:numPr>
              <w:tabs>
                <w:tab w:val="clear" w:pos="720"/>
                <w:tab w:val="num" w:pos="432"/>
              </w:tabs>
              <w:spacing w:before="60"/>
              <w:ind w:left="432"/>
              <w:rPr>
                <w:rFonts w:cs="Arial"/>
                <w:sz w:val="20"/>
                <w:szCs w:val="20"/>
              </w:rPr>
            </w:pPr>
            <w:r w:rsidRPr="001E668B">
              <w:rPr>
                <w:rFonts w:cs="Arial"/>
                <w:sz w:val="20"/>
                <w:szCs w:val="20"/>
              </w:rPr>
              <w:t xml:space="preserve">Following a meeting, minutes will be circulated by email </w:t>
            </w:r>
          </w:p>
        </w:tc>
      </w:tr>
      <w:tr w:rsidR="000B20B6" w:rsidRPr="001E668B" w:rsidTr="001E668B">
        <w:tc>
          <w:tcPr>
            <w:tcW w:w="3348" w:type="dxa"/>
            <w:shd w:val="clear" w:color="auto" w:fill="auto"/>
          </w:tcPr>
          <w:p w:rsidR="000B20B6" w:rsidRPr="001E668B" w:rsidRDefault="000B20B6" w:rsidP="001E668B">
            <w:pPr>
              <w:spacing w:before="60"/>
              <w:rPr>
                <w:rFonts w:cs="Arial"/>
                <w:sz w:val="20"/>
                <w:szCs w:val="20"/>
              </w:rPr>
            </w:pPr>
            <w:r w:rsidRPr="001E668B">
              <w:rPr>
                <w:rFonts w:cs="Arial"/>
                <w:sz w:val="20"/>
                <w:szCs w:val="20"/>
              </w:rPr>
              <w:t>Quorum</w:t>
            </w:r>
          </w:p>
        </w:tc>
        <w:tc>
          <w:tcPr>
            <w:tcW w:w="6228" w:type="dxa"/>
            <w:shd w:val="clear" w:color="auto" w:fill="auto"/>
          </w:tcPr>
          <w:p w:rsidR="000B20B6" w:rsidRPr="001E668B" w:rsidRDefault="000B20B6" w:rsidP="001E668B">
            <w:pPr>
              <w:numPr>
                <w:ilvl w:val="0"/>
                <w:numId w:val="36"/>
              </w:numPr>
              <w:tabs>
                <w:tab w:val="clear" w:pos="720"/>
                <w:tab w:val="num" w:pos="432"/>
              </w:tabs>
              <w:spacing w:before="60"/>
              <w:ind w:left="432"/>
              <w:rPr>
                <w:rFonts w:cs="Arial"/>
                <w:sz w:val="20"/>
                <w:szCs w:val="20"/>
              </w:rPr>
            </w:pPr>
            <w:r w:rsidRPr="001E668B">
              <w:rPr>
                <w:rFonts w:cs="Arial"/>
                <w:sz w:val="20"/>
                <w:szCs w:val="20"/>
              </w:rPr>
              <w:t xml:space="preserve">The Chairperson plus </w:t>
            </w:r>
            <w:r w:rsidR="00126B5F" w:rsidRPr="001E668B">
              <w:rPr>
                <w:rFonts w:cs="Arial"/>
                <w:sz w:val="20"/>
                <w:szCs w:val="20"/>
              </w:rPr>
              <w:t xml:space="preserve">representatives from 2 regional bureaux, </w:t>
            </w:r>
            <w:r w:rsidR="00126B5F" w:rsidRPr="001E668B">
              <w:rPr>
                <w:rFonts w:cs="Arial"/>
                <w:sz w:val="20"/>
                <w:szCs w:val="20"/>
              </w:rPr>
              <w:lastRenderedPageBreak/>
              <w:t xml:space="preserve">a representative from AusAID and a representative from the recipient country under output 3 </w:t>
            </w:r>
            <w:r w:rsidRPr="001E668B">
              <w:rPr>
                <w:rFonts w:cs="Arial"/>
                <w:sz w:val="20"/>
                <w:szCs w:val="20"/>
              </w:rPr>
              <w:t>will constitute quorum for a Board meeting</w:t>
            </w:r>
          </w:p>
        </w:tc>
      </w:tr>
      <w:tr w:rsidR="000B20B6" w:rsidRPr="001E668B" w:rsidTr="001E668B">
        <w:tc>
          <w:tcPr>
            <w:tcW w:w="3348" w:type="dxa"/>
            <w:shd w:val="clear" w:color="auto" w:fill="auto"/>
          </w:tcPr>
          <w:p w:rsidR="000B20B6" w:rsidRPr="001E668B" w:rsidRDefault="000B20B6" w:rsidP="001E668B">
            <w:pPr>
              <w:spacing w:before="60"/>
              <w:rPr>
                <w:rFonts w:cs="Arial"/>
                <w:sz w:val="20"/>
                <w:szCs w:val="20"/>
              </w:rPr>
            </w:pPr>
            <w:r w:rsidRPr="001E668B">
              <w:rPr>
                <w:rFonts w:cs="Arial"/>
                <w:sz w:val="20"/>
                <w:szCs w:val="20"/>
              </w:rPr>
              <w:lastRenderedPageBreak/>
              <w:t>Duration of meetings</w:t>
            </w:r>
          </w:p>
        </w:tc>
        <w:tc>
          <w:tcPr>
            <w:tcW w:w="6228" w:type="dxa"/>
            <w:shd w:val="clear" w:color="auto" w:fill="auto"/>
          </w:tcPr>
          <w:p w:rsidR="000B20B6" w:rsidRPr="001E668B" w:rsidRDefault="000B20B6" w:rsidP="001E668B">
            <w:pPr>
              <w:numPr>
                <w:ilvl w:val="0"/>
                <w:numId w:val="36"/>
              </w:numPr>
              <w:tabs>
                <w:tab w:val="clear" w:pos="720"/>
                <w:tab w:val="num" w:pos="432"/>
              </w:tabs>
              <w:spacing w:before="60"/>
              <w:ind w:left="432"/>
              <w:rPr>
                <w:rFonts w:cs="Arial"/>
                <w:sz w:val="20"/>
                <w:szCs w:val="20"/>
              </w:rPr>
            </w:pPr>
            <w:r w:rsidRPr="001E668B">
              <w:rPr>
                <w:rFonts w:cs="Arial"/>
                <w:sz w:val="20"/>
                <w:szCs w:val="20"/>
              </w:rPr>
              <w:t>From 60 to 90 minutes</w:t>
            </w:r>
          </w:p>
        </w:tc>
      </w:tr>
      <w:tr w:rsidR="000B20B6" w:rsidRPr="001E668B" w:rsidTr="001E668B">
        <w:tc>
          <w:tcPr>
            <w:tcW w:w="3348" w:type="dxa"/>
            <w:shd w:val="clear" w:color="auto" w:fill="auto"/>
          </w:tcPr>
          <w:p w:rsidR="000B20B6" w:rsidRPr="001E668B" w:rsidRDefault="000B20B6" w:rsidP="001E668B">
            <w:pPr>
              <w:spacing w:before="60"/>
              <w:rPr>
                <w:rFonts w:cs="Arial"/>
                <w:sz w:val="20"/>
                <w:szCs w:val="20"/>
              </w:rPr>
            </w:pPr>
            <w:r w:rsidRPr="001E668B">
              <w:rPr>
                <w:rFonts w:cs="Arial"/>
                <w:sz w:val="20"/>
                <w:szCs w:val="20"/>
              </w:rPr>
              <w:t>Schedule of Meetings</w:t>
            </w:r>
          </w:p>
        </w:tc>
        <w:tc>
          <w:tcPr>
            <w:tcW w:w="6228" w:type="dxa"/>
            <w:shd w:val="clear" w:color="auto" w:fill="auto"/>
          </w:tcPr>
          <w:p w:rsidR="000B20B6" w:rsidRPr="001E668B" w:rsidRDefault="00126B5F" w:rsidP="001E668B">
            <w:pPr>
              <w:numPr>
                <w:ilvl w:val="0"/>
                <w:numId w:val="36"/>
              </w:numPr>
              <w:tabs>
                <w:tab w:val="clear" w:pos="720"/>
                <w:tab w:val="num" w:pos="432"/>
              </w:tabs>
              <w:spacing w:before="60"/>
              <w:ind w:left="432"/>
              <w:rPr>
                <w:rFonts w:cs="Arial"/>
                <w:sz w:val="20"/>
                <w:szCs w:val="20"/>
              </w:rPr>
            </w:pPr>
            <w:r w:rsidRPr="001E668B">
              <w:rPr>
                <w:rFonts w:cs="Arial"/>
                <w:sz w:val="20"/>
                <w:szCs w:val="20"/>
              </w:rPr>
              <w:t>1</w:t>
            </w:r>
            <w:r w:rsidR="000B20B6" w:rsidRPr="001E668B">
              <w:rPr>
                <w:rFonts w:cs="Arial"/>
                <w:sz w:val="20"/>
                <w:szCs w:val="20"/>
              </w:rPr>
              <w:t xml:space="preserve"> Board meeting</w:t>
            </w:r>
            <w:r w:rsidR="00D62457" w:rsidRPr="001E668B">
              <w:rPr>
                <w:rFonts w:cs="Arial"/>
                <w:sz w:val="20"/>
                <w:szCs w:val="20"/>
              </w:rPr>
              <w:t xml:space="preserve"> per year </w:t>
            </w:r>
          </w:p>
          <w:p w:rsidR="000B20B6" w:rsidRPr="001E668B" w:rsidRDefault="00126B5F" w:rsidP="001E668B">
            <w:pPr>
              <w:numPr>
                <w:ilvl w:val="0"/>
                <w:numId w:val="36"/>
              </w:numPr>
              <w:tabs>
                <w:tab w:val="clear" w:pos="720"/>
                <w:tab w:val="num" w:pos="432"/>
              </w:tabs>
              <w:spacing w:before="60"/>
              <w:ind w:left="432"/>
              <w:rPr>
                <w:rFonts w:cs="Arial"/>
                <w:sz w:val="20"/>
                <w:szCs w:val="20"/>
              </w:rPr>
            </w:pPr>
            <w:r w:rsidRPr="001E668B">
              <w:rPr>
                <w:rFonts w:cs="Arial"/>
                <w:sz w:val="20"/>
                <w:szCs w:val="20"/>
              </w:rPr>
              <w:t xml:space="preserve">First Board meeting proposed </w:t>
            </w:r>
            <w:r w:rsidR="00D62457" w:rsidRPr="001E668B">
              <w:rPr>
                <w:rFonts w:cs="Arial"/>
                <w:sz w:val="20"/>
                <w:szCs w:val="20"/>
              </w:rPr>
              <w:t>in March 2014, one months before the due date of the Interim Report</w:t>
            </w:r>
          </w:p>
          <w:p w:rsidR="00D62457" w:rsidRPr="001E668B" w:rsidRDefault="00D62457" w:rsidP="001E668B">
            <w:pPr>
              <w:numPr>
                <w:ilvl w:val="0"/>
                <w:numId w:val="36"/>
              </w:numPr>
              <w:tabs>
                <w:tab w:val="clear" w:pos="720"/>
                <w:tab w:val="num" w:pos="432"/>
              </w:tabs>
              <w:spacing w:before="60"/>
              <w:ind w:left="432"/>
              <w:rPr>
                <w:rFonts w:cs="Arial"/>
                <w:sz w:val="20"/>
                <w:szCs w:val="20"/>
              </w:rPr>
            </w:pPr>
            <w:r w:rsidRPr="001E668B">
              <w:rPr>
                <w:rFonts w:cs="Arial"/>
                <w:sz w:val="20"/>
                <w:szCs w:val="20"/>
              </w:rPr>
              <w:t xml:space="preserve">The final meeting will take place one months before the due date of the </w:t>
            </w:r>
            <w:r w:rsidRPr="001E668B">
              <w:rPr>
                <w:sz w:val="20"/>
                <w:lang w:val="en-AU"/>
              </w:rPr>
              <w:t>Final Technical Report</w:t>
            </w:r>
          </w:p>
        </w:tc>
      </w:tr>
    </w:tbl>
    <w:p w:rsidR="00D975E0" w:rsidRDefault="00D975E0" w:rsidP="00D975E0">
      <w:pPr>
        <w:spacing w:after="0"/>
        <w:rPr>
          <w:b/>
          <w:iCs/>
          <w:sz w:val="20"/>
          <w:szCs w:val="20"/>
        </w:rPr>
      </w:pPr>
    </w:p>
    <w:p w:rsidR="000B20B6" w:rsidRDefault="000B20B6" w:rsidP="00D975E0">
      <w:pPr>
        <w:spacing w:after="0"/>
        <w:rPr>
          <w:b/>
          <w:iCs/>
          <w:sz w:val="20"/>
          <w:szCs w:val="20"/>
        </w:rPr>
      </w:pPr>
    </w:p>
    <w:p w:rsidR="00B47F57" w:rsidRDefault="00126B5F" w:rsidP="00D975E0">
      <w:pPr>
        <w:spacing w:after="0"/>
        <w:rPr>
          <w:b/>
          <w:iCs/>
          <w:sz w:val="20"/>
          <w:szCs w:val="20"/>
        </w:rPr>
      </w:pPr>
      <w:r>
        <w:rPr>
          <w:b/>
          <w:iCs/>
          <w:sz w:val="20"/>
          <w:szCs w:val="20"/>
        </w:rPr>
        <w:t>(B</w:t>
      </w:r>
      <w:r w:rsidR="00D975E0">
        <w:rPr>
          <w:b/>
          <w:iCs/>
          <w:sz w:val="20"/>
          <w:szCs w:val="20"/>
        </w:rPr>
        <w:t xml:space="preserve">) </w:t>
      </w:r>
      <w:r w:rsidR="00B47F57">
        <w:rPr>
          <w:b/>
          <w:iCs/>
          <w:sz w:val="20"/>
          <w:szCs w:val="20"/>
        </w:rPr>
        <w:t>Project Manager and Carbon Technical Advisor</w:t>
      </w:r>
      <w:r w:rsidR="00F56173">
        <w:rPr>
          <w:b/>
          <w:iCs/>
          <w:sz w:val="20"/>
          <w:szCs w:val="20"/>
        </w:rPr>
        <w:t xml:space="preserve"> (P4) (100%)</w:t>
      </w:r>
    </w:p>
    <w:p w:rsidR="00AF76FF" w:rsidRDefault="00AF76FF" w:rsidP="00D975E0">
      <w:pPr>
        <w:jc w:val="left"/>
        <w:rPr>
          <w:b/>
          <w:iCs/>
          <w:sz w:val="20"/>
          <w:szCs w:val="20"/>
        </w:rPr>
      </w:pPr>
    </w:p>
    <w:p w:rsidR="00B354E4" w:rsidRDefault="00B354E4" w:rsidP="00D975E0">
      <w:pPr>
        <w:pStyle w:val="ListParagraph"/>
        <w:spacing w:after="200" w:line="276" w:lineRule="auto"/>
        <w:ind w:left="0"/>
        <w:contextualSpacing/>
        <w:jc w:val="both"/>
        <w:rPr>
          <w:rFonts w:ascii="Arial" w:hAnsi="Arial"/>
          <w:sz w:val="20"/>
          <w:szCs w:val="20"/>
          <w:lang w:val="en-AU"/>
        </w:rPr>
      </w:pPr>
      <w:r>
        <w:rPr>
          <w:rFonts w:ascii="Arial" w:hAnsi="Arial"/>
          <w:sz w:val="20"/>
          <w:szCs w:val="20"/>
          <w:lang w:val="en-AU"/>
        </w:rPr>
        <w:t xml:space="preserve">This position has dual roles as Project Manager and Carbon Technical Advisor. </w:t>
      </w:r>
    </w:p>
    <w:p w:rsidR="00B354E4" w:rsidRDefault="00B354E4" w:rsidP="00D975E0">
      <w:pPr>
        <w:pStyle w:val="ListParagraph"/>
        <w:spacing w:after="200" w:line="276" w:lineRule="auto"/>
        <w:ind w:left="0"/>
        <w:contextualSpacing/>
        <w:jc w:val="both"/>
        <w:rPr>
          <w:rFonts w:ascii="Arial" w:hAnsi="Arial"/>
          <w:sz w:val="20"/>
          <w:szCs w:val="20"/>
          <w:lang w:val="en-AU"/>
        </w:rPr>
      </w:pPr>
    </w:p>
    <w:p w:rsidR="00D975E0" w:rsidRDefault="00B354E4" w:rsidP="00D975E0">
      <w:pPr>
        <w:pStyle w:val="ListParagraph"/>
        <w:spacing w:after="200" w:line="276" w:lineRule="auto"/>
        <w:ind w:left="0"/>
        <w:contextualSpacing/>
        <w:jc w:val="both"/>
        <w:rPr>
          <w:rFonts w:ascii="Arial" w:hAnsi="Arial"/>
          <w:sz w:val="20"/>
          <w:szCs w:val="20"/>
          <w:lang w:val="en-AU"/>
        </w:rPr>
      </w:pPr>
      <w:r>
        <w:rPr>
          <w:rFonts w:ascii="Arial" w:hAnsi="Arial"/>
          <w:sz w:val="20"/>
          <w:szCs w:val="20"/>
          <w:lang w:val="en-AU"/>
        </w:rPr>
        <w:t xml:space="preserve">In the </w:t>
      </w:r>
      <w:r w:rsidR="00D975E0" w:rsidRPr="00DC08BB">
        <w:rPr>
          <w:rFonts w:ascii="Arial" w:hAnsi="Arial"/>
          <w:sz w:val="20"/>
          <w:szCs w:val="20"/>
          <w:lang w:val="en-AU"/>
        </w:rPr>
        <w:t xml:space="preserve">Project Manager </w:t>
      </w:r>
      <w:r>
        <w:rPr>
          <w:rFonts w:ascii="Arial" w:hAnsi="Arial"/>
          <w:sz w:val="20"/>
          <w:szCs w:val="20"/>
          <w:lang w:val="en-AU"/>
        </w:rPr>
        <w:t xml:space="preserve">role, this position </w:t>
      </w:r>
      <w:r w:rsidR="00D975E0" w:rsidRPr="00DC08BB">
        <w:rPr>
          <w:rFonts w:ascii="Arial" w:hAnsi="Arial"/>
          <w:sz w:val="20"/>
          <w:szCs w:val="20"/>
          <w:lang w:val="en-AU"/>
        </w:rPr>
        <w:t>is responsible for day-to-day management and decision-making for the project. The Project Manager’s prime responsibility is to ensure that the project produces the results (outputs) sp</w:t>
      </w:r>
      <w:r w:rsidR="00D975E0">
        <w:rPr>
          <w:rFonts w:ascii="Arial" w:hAnsi="Arial"/>
          <w:sz w:val="20"/>
          <w:szCs w:val="20"/>
          <w:lang w:val="en-AU"/>
        </w:rPr>
        <w:t>ecified in the project document</w:t>
      </w:r>
      <w:r w:rsidR="00D975E0" w:rsidRPr="00DC08BB">
        <w:rPr>
          <w:rFonts w:ascii="Arial" w:hAnsi="Arial"/>
          <w:sz w:val="20"/>
          <w:szCs w:val="20"/>
          <w:lang w:val="en-AU"/>
        </w:rPr>
        <w:t xml:space="preserve">, to the required standard of quality and within the specified constraints of time and cost. </w:t>
      </w:r>
    </w:p>
    <w:p w:rsidR="00F56173" w:rsidRDefault="00F56173" w:rsidP="00D975E0">
      <w:pPr>
        <w:pStyle w:val="ListParagraph"/>
        <w:spacing w:after="200" w:line="276" w:lineRule="auto"/>
        <w:ind w:left="0"/>
        <w:contextualSpacing/>
        <w:rPr>
          <w:rFonts w:ascii="Arial" w:hAnsi="Arial"/>
          <w:sz w:val="20"/>
          <w:szCs w:val="20"/>
          <w:lang w:val="en-AU"/>
        </w:rPr>
      </w:pPr>
    </w:p>
    <w:p w:rsidR="00D975E0" w:rsidRPr="00DC08BB" w:rsidRDefault="00D975E0" w:rsidP="00D975E0">
      <w:pPr>
        <w:pStyle w:val="ListParagraph"/>
        <w:spacing w:after="200" w:line="276" w:lineRule="auto"/>
        <w:ind w:left="0"/>
        <w:contextualSpacing/>
        <w:rPr>
          <w:rFonts w:ascii="Arial" w:hAnsi="Arial"/>
          <w:sz w:val="20"/>
          <w:szCs w:val="20"/>
          <w:lang w:val="en-AU"/>
        </w:rPr>
      </w:pPr>
      <w:r w:rsidRPr="00DC08BB">
        <w:rPr>
          <w:rFonts w:ascii="Arial" w:hAnsi="Arial"/>
          <w:sz w:val="20"/>
          <w:szCs w:val="20"/>
          <w:lang w:val="en-AU"/>
        </w:rPr>
        <w:t xml:space="preserve">In </w:t>
      </w:r>
      <w:r w:rsidR="00F56173">
        <w:rPr>
          <w:rFonts w:ascii="Arial" w:hAnsi="Arial"/>
          <w:sz w:val="20"/>
          <w:szCs w:val="20"/>
          <w:lang w:val="en-AU"/>
        </w:rPr>
        <w:t>Carbon Technical A</w:t>
      </w:r>
      <w:r w:rsidRPr="00DC08BB">
        <w:rPr>
          <w:rFonts w:ascii="Arial" w:hAnsi="Arial"/>
          <w:sz w:val="20"/>
          <w:szCs w:val="20"/>
          <w:lang w:val="en-AU"/>
        </w:rPr>
        <w:t>dvisor</w:t>
      </w:r>
      <w:r w:rsidR="00B354E4">
        <w:rPr>
          <w:rFonts w:ascii="Arial" w:hAnsi="Arial"/>
          <w:sz w:val="20"/>
          <w:szCs w:val="20"/>
          <w:lang w:val="en-AU"/>
        </w:rPr>
        <w:t xml:space="preserve"> role</w:t>
      </w:r>
      <w:r w:rsidRPr="00DC08BB">
        <w:rPr>
          <w:rFonts w:ascii="Arial" w:hAnsi="Arial"/>
          <w:sz w:val="20"/>
          <w:szCs w:val="20"/>
          <w:lang w:val="en-AU"/>
        </w:rPr>
        <w:t xml:space="preserve">, </w:t>
      </w:r>
      <w:r w:rsidR="00F56173">
        <w:rPr>
          <w:rFonts w:ascii="Arial" w:hAnsi="Arial"/>
          <w:sz w:val="20"/>
          <w:szCs w:val="20"/>
          <w:lang w:val="en-AU"/>
        </w:rPr>
        <w:t xml:space="preserve">this </w:t>
      </w:r>
      <w:r w:rsidR="00B354E4">
        <w:rPr>
          <w:rFonts w:ascii="Arial" w:hAnsi="Arial"/>
          <w:sz w:val="20"/>
          <w:szCs w:val="20"/>
          <w:lang w:val="en-AU"/>
        </w:rPr>
        <w:t xml:space="preserve">position </w:t>
      </w:r>
      <w:r w:rsidRPr="00DC08BB">
        <w:rPr>
          <w:rFonts w:ascii="Arial" w:hAnsi="Arial"/>
          <w:sz w:val="20"/>
          <w:szCs w:val="20"/>
          <w:lang w:val="en-AU"/>
        </w:rPr>
        <w:t xml:space="preserve">is responsible for technical support </w:t>
      </w:r>
      <w:r w:rsidR="00F56173">
        <w:rPr>
          <w:rFonts w:ascii="Arial" w:hAnsi="Arial"/>
          <w:sz w:val="20"/>
          <w:szCs w:val="20"/>
          <w:lang w:val="en-AU"/>
        </w:rPr>
        <w:t xml:space="preserve">related to the carbon layer </w:t>
      </w:r>
      <w:r w:rsidRPr="00DC08BB">
        <w:rPr>
          <w:rFonts w:ascii="Arial" w:hAnsi="Arial"/>
          <w:sz w:val="20"/>
          <w:szCs w:val="20"/>
          <w:lang w:val="en-AU"/>
        </w:rPr>
        <w:t>to achieve the outputs 1-3:</w:t>
      </w:r>
    </w:p>
    <w:p w:rsidR="00D975E0" w:rsidRPr="00C614FD" w:rsidRDefault="00D975E0" w:rsidP="00D975E0">
      <w:pPr>
        <w:spacing w:after="120"/>
        <w:rPr>
          <w:i/>
          <w:sz w:val="20"/>
          <w:szCs w:val="20"/>
          <w:lang w:val="en-AU"/>
        </w:rPr>
      </w:pPr>
      <w:r>
        <w:rPr>
          <w:i/>
          <w:sz w:val="20"/>
          <w:szCs w:val="20"/>
          <w:lang w:val="en-AU"/>
        </w:rPr>
        <w:t xml:space="preserve">Output 1: </w:t>
      </w:r>
      <w:r w:rsidRPr="006C6C8A">
        <w:rPr>
          <w:i/>
          <w:sz w:val="20"/>
          <w:szCs w:val="20"/>
          <w:lang w:val="en-AU"/>
        </w:rPr>
        <w:t>Capacity building for CDM and scaled-up mitigation approaches</w:t>
      </w:r>
    </w:p>
    <w:p w:rsidR="00D975E0" w:rsidRPr="00CC132C" w:rsidRDefault="00D975E0" w:rsidP="00D975E0">
      <w:pPr>
        <w:pStyle w:val="ListParagraph"/>
        <w:numPr>
          <w:ilvl w:val="0"/>
          <w:numId w:val="4"/>
        </w:numPr>
        <w:spacing w:after="240"/>
        <w:jc w:val="both"/>
        <w:rPr>
          <w:rFonts w:ascii="Arial" w:hAnsi="Arial"/>
          <w:sz w:val="20"/>
          <w:szCs w:val="20"/>
          <w:lang w:val="en-AU"/>
        </w:rPr>
      </w:pPr>
      <w:r>
        <w:rPr>
          <w:rFonts w:ascii="Arial" w:hAnsi="Arial"/>
          <w:sz w:val="20"/>
          <w:szCs w:val="20"/>
          <w:lang w:val="en-AU"/>
        </w:rPr>
        <w:t xml:space="preserve">Direction, input and oversight to CDM-related aspect of </w:t>
      </w:r>
      <w:r w:rsidR="00FA4644">
        <w:rPr>
          <w:rFonts w:ascii="Arial" w:hAnsi="Arial"/>
          <w:sz w:val="20"/>
          <w:szCs w:val="20"/>
          <w:lang w:val="en-AU"/>
        </w:rPr>
        <w:t xml:space="preserve">Output 1’s activities </w:t>
      </w:r>
      <w:r w:rsidRPr="00CC132C">
        <w:rPr>
          <w:rFonts w:ascii="Arial" w:hAnsi="Arial"/>
          <w:sz w:val="20"/>
          <w:szCs w:val="20"/>
          <w:lang w:val="en-AU"/>
        </w:rPr>
        <w:t xml:space="preserve">including (i) </w:t>
      </w:r>
      <w:r>
        <w:rPr>
          <w:rFonts w:ascii="Arial" w:hAnsi="Arial"/>
          <w:sz w:val="20"/>
          <w:szCs w:val="20"/>
          <w:lang w:val="en-AU"/>
        </w:rPr>
        <w:t>PoA and SB workshops</w:t>
      </w:r>
      <w:r w:rsidRPr="00CC132C">
        <w:rPr>
          <w:rFonts w:ascii="Arial" w:hAnsi="Arial"/>
          <w:sz w:val="20"/>
          <w:szCs w:val="20"/>
          <w:lang w:val="en-AU"/>
        </w:rPr>
        <w:t xml:space="preserve"> (agenda, partic</w:t>
      </w:r>
      <w:r>
        <w:rPr>
          <w:rFonts w:ascii="Arial" w:hAnsi="Arial"/>
          <w:sz w:val="20"/>
          <w:szCs w:val="20"/>
          <w:lang w:val="en-AU"/>
        </w:rPr>
        <w:t xml:space="preserve">ipants (CMEs, DNAs, agenda), </w:t>
      </w:r>
      <w:r w:rsidRPr="00CC132C">
        <w:rPr>
          <w:rFonts w:ascii="Arial" w:hAnsi="Arial"/>
          <w:sz w:val="20"/>
          <w:szCs w:val="20"/>
          <w:lang w:val="en-AU"/>
        </w:rPr>
        <w:t xml:space="preserve">(ii) </w:t>
      </w:r>
      <w:r>
        <w:rPr>
          <w:rFonts w:ascii="Arial" w:hAnsi="Arial"/>
          <w:sz w:val="20"/>
          <w:szCs w:val="20"/>
          <w:lang w:val="en-AU"/>
        </w:rPr>
        <w:t>Development of online tools and webinars and (iii) Publications and presentations</w:t>
      </w:r>
    </w:p>
    <w:p w:rsidR="00D975E0" w:rsidRPr="005452E4" w:rsidRDefault="00D975E0" w:rsidP="00D975E0">
      <w:pPr>
        <w:pStyle w:val="ListParagraph"/>
        <w:spacing w:after="120"/>
        <w:ind w:left="0"/>
        <w:jc w:val="both"/>
        <w:rPr>
          <w:rFonts w:ascii="Arial" w:hAnsi="Arial"/>
          <w:sz w:val="20"/>
          <w:szCs w:val="20"/>
          <w:u w:val="single"/>
          <w:lang w:val="en-AU"/>
        </w:rPr>
      </w:pPr>
      <w:r>
        <w:rPr>
          <w:rFonts w:ascii="Arial" w:hAnsi="Arial"/>
          <w:i/>
          <w:sz w:val="20"/>
          <w:szCs w:val="20"/>
          <w:lang w:val="en-AU"/>
        </w:rPr>
        <w:t xml:space="preserve">Output 2: High Sustainable Development CDM Project Pipeline </w:t>
      </w:r>
    </w:p>
    <w:p w:rsidR="00D975E0" w:rsidRPr="00C614FD" w:rsidRDefault="00D975E0" w:rsidP="00D975E0">
      <w:pPr>
        <w:pStyle w:val="ListParagraph"/>
        <w:numPr>
          <w:ilvl w:val="0"/>
          <w:numId w:val="4"/>
        </w:numPr>
        <w:spacing w:after="120"/>
        <w:ind w:left="714" w:hanging="357"/>
        <w:jc w:val="both"/>
        <w:rPr>
          <w:rFonts w:ascii="Arial" w:hAnsi="Arial"/>
          <w:sz w:val="20"/>
          <w:szCs w:val="20"/>
          <w:lang w:val="en-AU"/>
        </w:rPr>
      </w:pPr>
      <w:r w:rsidRPr="00D8405E">
        <w:rPr>
          <w:rFonts w:ascii="Arial" w:hAnsi="Arial"/>
          <w:i/>
          <w:sz w:val="20"/>
          <w:szCs w:val="20"/>
          <w:lang w:val="en-AU"/>
        </w:rPr>
        <w:t>Project Eligibility Assessment</w:t>
      </w:r>
      <w:r w:rsidRPr="00C614FD">
        <w:rPr>
          <w:rFonts w:ascii="Arial" w:hAnsi="Arial"/>
          <w:sz w:val="20"/>
          <w:szCs w:val="20"/>
          <w:lang w:val="en-AU"/>
        </w:rPr>
        <w:t>:</w:t>
      </w:r>
      <w:r>
        <w:rPr>
          <w:rFonts w:ascii="Arial" w:hAnsi="Arial"/>
          <w:sz w:val="20"/>
          <w:szCs w:val="20"/>
          <w:lang w:val="en-AU"/>
        </w:rPr>
        <w:t xml:space="preserve"> Assessing the CDM eligibility of a proposed project and provide advice and guidance to the PP</w:t>
      </w:r>
    </w:p>
    <w:p w:rsidR="00D975E0" w:rsidRPr="002936BD" w:rsidRDefault="00D975E0" w:rsidP="00D975E0">
      <w:pPr>
        <w:pStyle w:val="ListParagraph"/>
        <w:numPr>
          <w:ilvl w:val="0"/>
          <w:numId w:val="4"/>
        </w:numPr>
        <w:spacing w:after="120"/>
        <w:ind w:left="714" w:hanging="357"/>
        <w:jc w:val="both"/>
        <w:rPr>
          <w:rFonts w:ascii="Arial" w:hAnsi="Arial"/>
          <w:sz w:val="20"/>
          <w:szCs w:val="20"/>
          <w:lang w:val="en-AU"/>
        </w:rPr>
      </w:pPr>
      <w:r w:rsidRPr="002548BB">
        <w:rPr>
          <w:rFonts w:ascii="Arial" w:hAnsi="Arial"/>
          <w:i/>
          <w:sz w:val="20"/>
          <w:szCs w:val="20"/>
          <w:lang w:val="en-AU"/>
        </w:rPr>
        <w:t>PDD Development</w:t>
      </w:r>
      <w:r w:rsidRPr="002936BD">
        <w:rPr>
          <w:rFonts w:ascii="Arial" w:hAnsi="Arial"/>
          <w:sz w:val="20"/>
          <w:szCs w:val="20"/>
          <w:lang w:val="en-AU"/>
        </w:rPr>
        <w:t>:</w:t>
      </w:r>
      <w:r w:rsidR="00F56173">
        <w:rPr>
          <w:rFonts w:ascii="Arial" w:hAnsi="Arial"/>
          <w:sz w:val="20"/>
          <w:szCs w:val="20"/>
          <w:lang w:val="en-AU"/>
        </w:rPr>
        <w:t xml:space="preserve"> </w:t>
      </w:r>
      <w:r>
        <w:rPr>
          <w:rFonts w:ascii="Arial" w:hAnsi="Arial"/>
          <w:sz w:val="20"/>
          <w:szCs w:val="20"/>
          <w:lang w:val="en-AU"/>
        </w:rPr>
        <w:t xml:space="preserve">Coordinating the PDD development, including hiring and paying for PDD consultants, </w:t>
      </w:r>
      <w:r w:rsidRPr="005452E4">
        <w:rPr>
          <w:rFonts w:ascii="Arial" w:hAnsi="Arial"/>
          <w:sz w:val="20"/>
          <w:szCs w:val="20"/>
          <w:lang w:val="en-AU"/>
        </w:rPr>
        <w:t>review trouble-spot aspects and perform a pre-validation review to streamline validation</w:t>
      </w:r>
    </w:p>
    <w:p w:rsidR="00D975E0" w:rsidRPr="002936BD" w:rsidRDefault="00D975E0" w:rsidP="00D975E0">
      <w:pPr>
        <w:pStyle w:val="ListParagraph"/>
        <w:numPr>
          <w:ilvl w:val="0"/>
          <w:numId w:val="4"/>
        </w:numPr>
        <w:spacing w:after="120"/>
        <w:ind w:left="714" w:hanging="357"/>
        <w:jc w:val="both"/>
        <w:rPr>
          <w:rFonts w:ascii="Arial" w:hAnsi="Arial"/>
          <w:sz w:val="20"/>
          <w:szCs w:val="20"/>
          <w:lang w:val="en-AU"/>
        </w:rPr>
      </w:pPr>
      <w:r w:rsidRPr="002548BB">
        <w:rPr>
          <w:rFonts w:ascii="Arial" w:hAnsi="Arial"/>
          <w:i/>
          <w:sz w:val="20"/>
          <w:szCs w:val="20"/>
          <w:lang w:val="en-AU"/>
        </w:rPr>
        <w:t>Validation</w:t>
      </w:r>
      <w:r w:rsidRPr="002936BD">
        <w:rPr>
          <w:rFonts w:ascii="Arial" w:hAnsi="Arial"/>
          <w:sz w:val="20"/>
          <w:szCs w:val="20"/>
          <w:lang w:val="en-AU"/>
        </w:rPr>
        <w:t>:</w:t>
      </w:r>
      <w:r w:rsidR="00F56173">
        <w:rPr>
          <w:rFonts w:ascii="Arial" w:hAnsi="Arial"/>
          <w:sz w:val="20"/>
          <w:szCs w:val="20"/>
          <w:lang w:val="en-AU"/>
        </w:rPr>
        <w:t xml:space="preserve"> </w:t>
      </w:r>
      <w:r>
        <w:rPr>
          <w:rFonts w:ascii="Arial" w:hAnsi="Arial"/>
          <w:sz w:val="20"/>
          <w:szCs w:val="20"/>
          <w:lang w:val="en-AU"/>
        </w:rPr>
        <w:t>Coordinating</w:t>
      </w:r>
      <w:r w:rsidRPr="005452E4">
        <w:rPr>
          <w:rFonts w:ascii="Arial" w:hAnsi="Arial"/>
          <w:sz w:val="20"/>
          <w:szCs w:val="20"/>
          <w:lang w:val="en-AU"/>
        </w:rPr>
        <w:t xml:space="preserve"> the DOE validation on the PP’s behalf, including hiring and paying for DOEs and </w:t>
      </w:r>
      <w:r>
        <w:rPr>
          <w:rFonts w:ascii="Arial" w:hAnsi="Arial"/>
          <w:sz w:val="20"/>
          <w:szCs w:val="20"/>
          <w:lang w:val="en-AU"/>
        </w:rPr>
        <w:t xml:space="preserve">overseeing </w:t>
      </w:r>
      <w:r w:rsidRPr="005452E4">
        <w:rPr>
          <w:rFonts w:ascii="Arial" w:hAnsi="Arial"/>
          <w:sz w:val="20"/>
          <w:szCs w:val="20"/>
          <w:lang w:val="en-AU"/>
        </w:rPr>
        <w:t xml:space="preserve">the validation </w:t>
      </w:r>
    </w:p>
    <w:p w:rsidR="00D975E0" w:rsidRDefault="00D975E0" w:rsidP="00D975E0">
      <w:pPr>
        <w:pStyle w:val="ListParagraph"/>
        <w:numPr>
          <w:ilvl w:val="0"/>
          <w:numId w:val="4"/>
        </w:numPr>
        <w:spacing w:after="120"/>
        <w:ind w:left="714" w:hanging="357"/>
        <w:jc w:val="both"/>
        <w:rPr>
          <w:rFonts w:ascii="Arial" w:hAnsi="Arial"/>
          <w:sz w:val="20"/>
          <w:szCs w:val="20"/>
          <w:lang w:val="en-AU"/>
        </w:rPr>
      </w:pPr>
      <w:r w:rsidRPr="002548BB">
        <w:rPr>
          <w:rFonts w:ascii="Arial" w:hAnsi="Arial"/>
          <w:i/>
          <w:sz w:val="20"/>
          <w:szCs w:val="20"/>
          <w:lang w:val="en-AU"/>
        </w:rPr>
        <w:t>Stakeholder Consultations</w:t>
      </w:r>
      <w:r w:rsidRPr="002936BD">
        <w:rPr>
          <w:rFonts w:ascii="Arial" w:hAnsi="Arial"/>
          <w:sz w:val="20"/>
          <w:szCs w:val="20"/>
          <w:lang w:val="en-AU"/>
        </w:rPr>
        <w:t xml:space="preserve">: </w:t>
      </w:r>
      <w:r>
        <w:rPr>
          <w:rFonts w:ascii="Arial" w:hAnsi="Arial"/>
          <w:sz w:val="20"/>
          <w:szCs w:val="20"/>
          <w:lang w:val="en-AU"/>
        </w:rPr>
        <w:t>Oversee the</w:t>
      </w:r>
      <w:r w:rsidRPr="005452E4">
        <w:rPr>
          <w:rFonts w:ascii="Arial" w:hAnsi="Arial"/>
          <w:sz w:val="20"/>
          <w:szCs w:val="20"/>
          <w:lang w:val="en-AU"/>
        </w:rPr>
        <w:t xml:space="preserve"> stakeholder engagement activities, including consultations required by CDM</w:t>
      </w:r>
      <w:r>
        <w:rPr>
          <w:rFonts w:ascii="Arial" w:hAnsi="Arial"/>
          <w:sz w:val="20"/>
          <w:szCs w:val="20"/>
          <w:lang w:val="en-AU"/>
        </w:rPr>
        <w:t xml:space="preserve"> and GS (if applicable)</w:t>
      </w:r>
    </w:p>
    <w:p w:rsidR="00D975E0" w:rsidRPr="002936BD" w:rsidRDefault="00D975E0" w:rsidP="00D975E0">
      <w:pPr>
        <w:pStyle w:val="ListParagraph"/>
        <w:numPr>
          <w:ilvl w:val="0"/>
          <w:numId w:val="4"/>
        </w:numPr>
        <w:spacing w:after="120"/>
        <w:ind w:left="714" w:hanging="357"/>
        <w:jc w:val="both"/>
        <w:rPr>
          <w:rFonts w:ascii="Arial" w:hAnsi="Arial"/>
          <w:sz w:val="20"/>
          <w:szCs w:val="20"/>
          <w:lang w:val="en-AU"/>
        </w:rPr>
      </w:pPr>
      <w:r>
        <w:rPr>
          <w:rFonts w:ascii="Arial" w:hAnsi="Arial"/>
          <w:i/>
          <w:sz w:val="20"/>
          <w:szCs w:val="20"/>
          <w:lang w:val="en-AU"/>
        </w:rPr>
        <w:t>Gold Standard (GS)</w:t>
      </w:r>
      <w:r w:rsidRPr="002548BB">
        <w:rPr>
          <w:rFonts w:ascii="Arial" w:hAnsi="Arial"/>
          <w:i/>
          <w:sz w:val="20"/>
          <w:szCs w:val="20"/>
          <w:lang w:val="en-AU"/>
        </w:rPr>
        <w:t xml:space="preserve"> project component</w:t>
      </w:r>
      <w:r>
        <w:rPr>
          <w:rFonts w:ascii="Arial" w:hAnsi="Arial"/>
          <w:sz w:val="20"/>
          <w:szCs w:val="20"/>
          <w:lang w:val="en-AU"/>
        </w:rPr>
        <w:t>: Supporting the PP to prepare GS local stakeholder consultation, GS sustainable development matrix, GS Do No Harm assessment, and ongoing MRV</w:t>
      </w:r>
    </w:p>
    <w:p w:rsidR="00D975E0" w:rsidRPr="002936BD" w:rsidRDefault="00D975E0" w:rsidP="00D975E0">
      <w:pPr>
        <w:pStyle w:val="ListParagraph"/>
        <w:numPr>
          <w:ilvl w:val="0"/>
          <w:numId w:val="4"/>
        </w:numPr>
        <w:spacing w:after="120"/>
        <w:ind w:left="714" w:hanging="357"/>
        <w:jc w:val="both"/>
        <w:rPr>
          <w:rFonts w:ascii="Arial" w:hAnsi="Arial"/>
          <w:sz w:val="20"/>
          <w:szCs w:val="20"/>
          <w:lang w:val="en-AU"/>
        </w:rPr>
      </w:pPr>
      <w:r>
        <w:rPr>
          <w:rFonts w:ascii="Arial" w:hAnsi="Arial"/>
          <w:i/>
          <w:sz w:val="20"/>
          <w:szCs w:val="20"/>
          <w:lang w:val="en-AU"/>
        </w:rPr>
        <w:t>CME manual</w:t>
      </w:r>
      <w:r w:rsidRPr="002936BD">
        <w:rPr>
          <w:rFonts w:ascii="Arial" w:hAnsi="Arial"/>
          <w:sz w:val="20"/>
          <w:szCs w:val="20"/>
          <w:lang w:val="en-AU"/>
        </w:rPr>
        <w:t>:</w:t>
      </w:r>
      <w:r>
        <w:rPr>
          <w:rFonts w:ascii="Arial" w:hAnsi="Arial"/>
          <w:sz w:val="20"/>
          <w:szCs w:val="20"/>
          <w:lang w:val="en-AU"/>
        </w:rPr>
        <w:t xml:space="preserve"> D</w:t>
      </w:r>
      <w:r w:rsidRPr="005452E4">
        <w:rPr>
          <w:rFonts w:ascii="Arial" w:hAnsi="Arial"/>
          <w:sz w:val="20"/>
          <w:szCs w:val="20"/>
          <w:lang w:val="en-AU"/>
        </w:rPr>
        <w:t xml:space="preserve">evelopment </w:t>
      </w:r>
      <w:r>
        <w:rPr>
          <w:rFonts w:ascii="Arial" w:hAnsi="Arial"/>
          <w:sz w:val="20"/>
          <w:szCs w:val="20"/>
          <w:lang w:val="en-AU"/>
        </w:rPr>
        <w:t>of a CME manual to support the CME with the management of the programme</w:t>
      </w:r>
    </w:p>
    <w:p w:rsidR="00D975E0" w:rsidRPr="002936BD" w:rsidRDefault="00D975E0" w:rsidP="00D975E0">
      <w:pPr>
        <w:pStyle w:val="ListParagraph"/>
        <w:numPr>
          <w:ilvl w:val="0"/>
          <w:numId w:val="4"/>
        </w:numPr>
        <w:spacing w:after="120"/>
        <w:ind w:left="714" w:hanging="357"/>
        <w:jc w:val="both"/>
        <w:rPr>
          <w:rFonts w:ascii="Arial" w:hAnsi="Arial"/>
          <w:sz w:val="20"/>
          <w:szCs w:val="20"/>
          <w:lang w:val="en-AU"/>
        </w:rPr>
      </w:pPr>
      <w:r w:rsidRPr="002548BB">
        <w:rPr>
          <w:rFonts w:ascii="Arial" w:hAnsi="Arial"/>
          <w:i/>
          <w:sz w:val="20"/>
          <w:szCs w:val="20"/>
          <w:lang w:val="en-AU"/>
        </w:rPr>
        <w:t>UNFCCC interactions</w:t>
      </w:r>
      <w:r w:rsidRPr="002936BD">
        <w:rPr>
          <w:rFonts w:ascii="Arial" w:hAnsi="Arial"/>
          <w:sz w:val="20"/>
          <w:szCs w:val="20"/>
          <w:lang w:val="en-AU"/>
        </w:rPr>
        <w:t>:</w:t>
      </w:r>
      <w:r>
        <w:rPr>
          <w:rFonts w:ascii="Arial" w:hAnsi="Arial"/>
          <w:sz w:val="20"/>
          <w:szCs w:val="20"/>
          <w:lang w:val="en-AU"/>
        </w:rPr>
        <w:t xml:space="preserve"> W</w:t>
      </w:r>
      <w:r w:rsidRPr="005452E4">
        <w:rPr>
          <w:rFonts w:ascii="Arial" w:hAnsi="Arial"/>
          <w:sz w:val="20"/>
          <w:szCs w:val="20"/>
          <w:lang w:val="en-AU"/>
        </w:rPr>
        <w:t>here applicable, assist</w:t>
      </w:r>
      <w:r>
        <w:rPr>
          <w:rFonts w:ascii="Arial" w:hAnsi="Arial"/>
          <w:sz w:val="20"/>
          <w:szCs w:val="20"/>
          <w:lang w:val="en-AU"/>
        </w:rPr>
        <w:t>ing</w:t>
      </w:r>
      <w:r w:rsidRPr="005452E4">
        <w:rPr>
          <w:rFonts w:ascii="Arial" w:hAnsi="Arial"/>
          <w:sz w:val="20"/>
          <w:szCs w:val="20"/>
          <w:lang w:val="en-AU"/>
        </w:rPr>
        <w:t xml:space="preserve"> with interactions with UNFCCC </w:t>
      </w:r>
    </w:p>
    <w:p w:rsidR="00D975E0" w:rsidRPr="006C6C8A" w:rsidRDefault="00D975E0" w:rsidP="00D975E0">
      <w:pPr>
        <w:spacing w:after="120"/>
        <w:rPr>
          <w:sz w:val="20"/>
          <w:szCs w:val="20"/>
          <w:lang w:val="en-AU"/>
        </w:rPr>
      </w:pPr>
      <w:r>
        <w:rPr>
          <w:i/>
          <w:sz w:val="20"/>
          <w:szCs w:val="20"/>
          <w:lang w:val="en-AU"/>
        </w:rPr>
        <w:t xml:space="preserve">Output 3: </w:t>
      </w:r>
      <w:r w:rsidRPr="00E61D4D">
        <w:rPr>
          <w:i/>
          <w:sz w:val="20"/>
          <w:szCs w:val="20"/>
          <w:lang w:val="en-AU"/>
        </w:rPr>
        <w:t>Technical assistance to pilot a sector-wide approach based on a Standardi</w:t>
      </w:r>
      <w:r>
        <w:rPr>
          <w:i/>
          <w:sz w:val="20"/>
          <w:szCs w:val="20"/>
          <w:lang w:val="en-AU"/>
        </w:rPr>
        <w:t>zed Baseline</w:t>
      </w:r>
    </w:p>
    <w:p w:rsidR="00D975E0" w:rsidRDefault="00D975E0" w:rsidP="00D975E0">
      <w:pPr>
        <w:pStyle w:val="ListParagraph"/>
        <w:numPr>
          <w:ilvl w:val="0"/>
          <w:numId w:val="4"/>
        </w:numPr>
        <w:spacing w:after="120"/>
        <w:ind w:left="714" w:hanging="357"/>
        <w:jc w:val="both"/>
        <w:rPr>
          <w:rFonts w:ascii="Arial" w:hAnsi="Arial"/>
          <w:sz w:val="20"/>
          <w:szCs w:val="20"/>
          <w:lang w:val="en-AU"/>
        </w:rPr>
      </w:pPr>
      <w:r>
        <w:rPr>
          <w:rFonts w:ascii="Arial" w:hAnsi="Arial"/>
          <w:sz w:val="20"/>
          <w:szCs w:val="20"/>
          <w:lang w:val="en-AU"/>
        </w:rPr>
        <w:t>Direction, input and oversight to SB development</w:t>
      </w:r>
      <w:r w:rsidRPr="00CC132C">
        <w:rPr>
          <w:rFonts w:ascii="Arial" w:hAnsi="Arial"/>
          <w:sz w:val="20"/>
          <w:szCs w:val="20"/>
          <w:lang w:val="en-AU"/>
        </w:rPr>
        <w:t xml:space="preserve"> (design and objectives of standardized baseline</w:t>
      </w:r>
      <w:r>
        <w:rPr>
          <w:rFonts w:ascii="Arial" w:hAnsi="Arial"/>
          <w:sz w:val="20"/>
          <w:szCs w:val="20"/>
          <w:lang w:val="en-AU"/>
        </w:rPr>
        <w:t>)</w:t>
      </w:r>
    </w:p>
    <w:p w:rsidR="00D975E0" w:rsidRPr="00CC132C" w:rsidRDefault="00D975E0" w:rsidP="00D975E0">
      <w:pPr>
        <w:pStyle w:val="ListParagraph"/>
        <w:numPr>
          <w:ilvl w:val="0"/>
          <w:numId w:val="4"/>
        </w:numPr>
        <w:spacing w:after="120"/>
        <w:ind w:left="714" w:hanging="357"/>
        <w:jc w:val="both"/>
        <w:rPr>
          <w:rFonts w:ascii="Arial" w:hAnsi="Arial"/>
          <w:sz w:val="20"/>
          <w:szCs w:val="20"/>
          <w:lang w:val="en-AU"/>
        </w:rPr>
      </w:pPr>
      <w:r>
        <w:rPr>
          <w:rFonts w:ascii="Arial" w:hAnsi="Arial"/>
          <w:sz w:val="20"/>
          <w:szCs w:val="20"/>
          <w:lang w:val="en-AU"/>
        </w:rPr>
        <w:t>Direction, input and oversight to NAMA study on integration of the SBwiththe LECB programme</w:t>
      </w:r>
    </w:p>
    <w:p w:rsidR="00F56173" w:rsidRDefault="00F56173" w:rsidP="00D975E0">
      <w:pPr>
        <w:pStyle w:val="ListParagraph"/>
        <w:spacing w:after="120"/>
        <w:ind w:left="0"/>
        <w:jc w:val="both"/>
        <w:rPr>
          <w:rFonts w:ascii="Arial" w:hAnsi="Arial"/>
          <w:b/>
          <w:sz w:val="20"/>
          <w:szCs w:val="20"/>
          <w:lang w:val="en-AU"/>
        </w:rPr>
      </w:pPr>
    </w:p>
    <w:p w:rsidR="00F56173" w:rsidRDefault="00F56173" w:rsidP="00F56173">
      <w:pPr>
        <w:pStyle w:val="ListParagraph"/>
        <w:spacing w:after="240"/>
        <w:ind w:left="0"/>
        <w:jc w:val="both"/>
        <w:rPr>
          <w:rFonts w:ascii="Arial" w:hAnsi="Arial"/>
          <w:sz w:val="20"/>
          <w:szCs w:val="20"/>
          <w:lang w:val="en-AU"/>
        </w:rPr>
      </w:pPr>
      <w:r w:rsidRPr="00B3761B">
        <w:rPr>
          <w:rFonts w:ascii="Arial" w:hAnsi="Arial"/>
          <w:sz w:val="20"/>
          <w:szCs w:val="20"/>
          <w:lang w:val="en-AU"/>
        </w:rPr>
        <w:t xml:space="preserve">The Project Manager will report to the </w:t>
      </w:r>
      <w:r w:rsidR="00A435B5">
        <w:rPr>
          <w:rFonts w:ascii="Arial" w:hAnsi="Arial"/>
          <w:sz w:val="20"/>
          <w:szCs w:val="20"/>
          <w:lang w:val="en-AU"/>
        </w:rPr>
        <w:t>Head</w:t>
      </w:r>
      <w:r w:rsidR="00A435B5" w:rsidRPr="00B3761B">
        <w:rPr>
          <w:rFonts w:ascii="Arial" w:hAnsi="Arial"/>
          <w:sz w:val="20"/>
          <w:szCs w:val="20"/>
          <w:lang w:val="en-AU"/>
        </w:rPr>
        <w:t xml:space="preserve"> </w:t>
      </w:r>
      <w:r w:rsidRPr="00B3761B">
        <w:rPr>
          <w:rFonts w:ascii="Arial" w:hAnsi="Arial"/>
          <w:sz w:val="20"/>
          <w:szCs w:val="20"/>
          <w:lang w:val="en-AU"/>
        </w:rPr>
        <w:t>of MDG Carbon.</w:t>
      </w:r>
    </w:p>
    <w:p w:rsidR="00D975E0" w:rsidRPr="00CC132C" w:rsidRDefault="00F56173" w:rsidP="00D975E0">
      <w:pPr>
        <w:pStyle w:val="ListParagraph"/>
        <w:spacing w:after="120"/>
        <w:ind w:left="0"/>
        <w:jc w:val="both"/>
        <w:rPr>
          <w:rFonts w:ascii="Arial" w:hAnsi="Arial"/>
          <w:iCs/>
          <w:sz w:val="20"/>
          <w:szCs w:val="20"/>
          <w:lang w:val="en-AU"/>
        </w:rPr>
      </w:pPr>
      <w:r>
        <w:rPr>
          <w:rFonts w:ascii="Arial" w:hAnsi="Arial"/>
          <w:b/>
          <w:sz w:val="20"/>
          <w:szCs w:val="20"/>
          <w:lang w:val="en-AU"/>
        </w:rPr>
        <w:t>(</w:t>
      </w:r>
      <w:r w:rsidR="00D62457">
        <w:rPr>
          <w:rFonts w:ascii="Arial" w:hAnsi="Arial"/>
          <w:b/>
          <w:sz w:val="20"/>
          <w:szCs w:val="20"/>
          <w:lang w:val="en-AU"/>
        </w:rPr>
        <w:t>C</w:t>
      </w:r>
      <w:r>
        <w:rPr>
          <w:rFonts w:ascii="Arial" w:hAnsi="Arial"/>
          <w:b/>
          <w:sz w:val="20"/>
          <w:szCs w:val="20"/>
          <w:lang w:val="en-AU"/>
        </w:rPr>
        <w:t xml:space="preserve">) </w:t>
      </w:r>
      <w:r w:rsidR="00D975E0" w:rsidRPr="00CC132C">
        <w:rPr>
          <w:rFonts w:ascii="Arial" w:hAnsi="Arial"/>
          <w:b/>
          <w:sz w:val="20"/>
          <w:szCs w:val="20"/>
          <w:lang w:val="en-AU"/>
        </w:rPr>
        <w:t>Finance Technical Adviser</w:t>
      </w:r>
      <w:r w:rsidR="00B354E4">
        <w:rPr>
          <w:rFonts w:ascii="Arial" w:hAnsi="Arial"/>
          <w:b/>
          <w:sz w:val="20"/>
          <w:szCs w:val="20"/>
          <w:lang w:val="en-AU"/>
        </w:rPr>
        <w:t xml:space="preserve"> (P4) (33%)</w:t>
      </w:r>
    </w:p>
    <w:p w:rsidR="00F56173" w:rsidRPr="00B354E4" w:rsidRDefault="00B354E4" w:rsidP="00D975E0">
      <w:pPr>
        <w:spacing w:after="120"/>
        <w:rPr>
          <w:sz w:val="20"/>
          <w:szCs w:val="20"/>
          <w:lang w:val="en-AU"/>
        </w:rPr>
      </w:pPr>
      <w:r>
        <w:rPr>
          <w:sz w:val="20"/>
          <w:szCs w:val="20"/>
          <w:lang w:val="en-AU"/>
        </w:rPr>
        <w:t>This position is responsible for technical support related to financial matters.</w:t>
      </w:r>
    </w:p>
    <w:p w:rsidR="00D975E0" w:rsidRPr="00C614FD" w:rsidRDefault="00D975E0" w:rsidP="00D975E0">
      <w:pPr>
        <w:spacing w:after="120"/>
        <w:rPr>
          <w:i/>
          <w:sz w:val="20"/>
          <w:szCs w:val="20"/>
          <w:lang w:val="en-AU"/>
        </w:rPr>
      </w:pPr>
      <w:r>
        <w:rPr>
          <w:i/>
          <w:sz w:val="20"/>
          <w:szCs w:val="20"/>
          <w:lang w:val="en-AU"/>
        </w:rPr>
        <w:t>Output</w:t>
      </w:r>
      <w:r w:rsidRPr="007815AF">
        <w:rPr>
          <w:i/>
          <w:sz w:val="20"/>
          <w:szCs w:val="20"/>
          <w:lang w:val="en-AU"/>
        </w:rPr>
        <w:t xml:space="preserve"> 1:</w:t>
      </w:r>
      <w:r>
        <w:rPr>
          <w:i/>
          <w:sz w:val="20"/>
          <w:szCs w:val="20"/>
          <w:lang w:val="en-AU"/>
        </w:rPr>
        <w:t xml:space="preserve"> </w:t>
      </w:r>
      <w:r w:rsidRPr="006C6C8A">
        <w:rPr>
          <w:i/>
          <w:sz w:val="20"/>
          <w:szCs w:val="20"/>
          <w:lang w:val="en-AU"/>
        </w:rPr>
        <w:t>Capacity building for CDM and scaled-up mitigation approaches</w:t>
      </w:r>
    </w:p>
    <w:p w:rsidR="00D975E0" w:rsidRPr="007815AF" w:rsidRDefault="00D975E0" w:rsidP="00D975E0">
      <w:pPr>
        <w:pStyle w:val="ListParagraph"/>
        <w:numPr>
          <w:ilvl w:val="0"/>
          <w:numId w:val="4"/>
        </w:numPr>
        <w:spacing w:after="240" w:line="276" w:lineRule="auto"/>
        <w:ind w:left="714" w:hanging="357"/>
        <w:jc w:val="both"/>
        <w:rPr>
          <w:sz w:val="20"/>
          <w:szCs w:val="20"/>
          <w:lang w:val="en-AU"/>
        </w:rPr>
      </w:pPr>
      <w:r>
        <w:rPr>
          <w:rFonts w:ascii="Arial" w:hAnsi="Arial"/>
          <w:sz w:val="20"/>
          <w:szCs w:val="20"/>
          <w:lang w:val="en-AU"/>
        </w:rPr>
        <w:lastRenderedPageBreak/>
        <w:t xml:space="preserve">Input into the finance </w:t>
      </w:r>
      <w:r w:rsidRPr="00DF5DA8">
        <w:rPr>
          <w:rFonts w:ascii="Arial" w:hAnsi="Arial"/>
          <w:sz w:val="20"/>
          <w:szCs w:val="20"/>
          <w:lang w:val="en-AU"/>
        </w:rPr>
        <w:t>aspect</w:t>
      </w:r>
      <w:r>
        <w:rPr>
          <w:rFonts w:ascii="Arial" w:hAnsi="Arial"/>
          <w:sz w:val="20"/>
          <w:szCs w:val="20"/>
          <w:lang w:val="en-AU"/>
        </w:rPr>
        <w:t xml:space="preserve">s and content </w:t>
      </w:r>
      <w:r w:rsidRPr="00DF5DA8">
        <w:rPr>
          <w:rFonts w:ascii="Arial" w:hAnsi="Arial"/>
          <w:sz w:val="20"/>
          <w:szCs w:val="20"/>
          <w:lang w:val="en-AU"/>
        </w:rPr>
        <w:t xml:space="preserve">of </w:t>
      </w:r>
      <w:r w:rsidR="00FA4644">
        <w:rPr>
          <w:rFonts w:ascii="Arial" w:hAnsi="Arial"/>
          <w:sz w:val="20"/>
          <w:szCs w:val="20"/>
          <w:lang w:val="en-AU"/>
        </w:rPr>
        <w:t>Output 1’s activities</w:t>
      </w:r>
      <w:r w:rsidRPr="00DF5DA8">
        <w:rPr>
          <w:rFonts w:ascii="Arial" w:hAnsi="Arial"/>
          <w:sz w:val="20"/>
          <w:szCs w:val="20"/>
          <w:lang w:val="en-AU"/>
        </w:rPr>
        <w:t xml:space="preserve"> including (i) PoA and </w:t>
      </w:r>
      <w:r>
        <w:rPr>
          <w:rFonts w:ascii="Arial" w:hAnsi="Arial"/>
          <w:sz w:val="20"/>
          <w:szCs w:val="20"/>
          <w:lang w:val="en-AU"/>
        </w:rPr>
        <w:t>SB</w:t>
      </w:r>
      <w:r w:rsidRPr="00DF5DA8">
        <w:rPr>
          <w:rFonts w:ascii="Arial" w:hAnsi="Arial"/>
          <w:sz w:val="20"/>
          <w:szCs w:val="20"/>
          <w:lang w:val="en-AU"/>
        </w:rPr>
        <w:t xml:space="preserve"> workshops, (ii) </w:t>
      </w:r>
      <w:r>
        <w:rPr>
          <w:rFonts w:ascii="Arial" w:hAnsi="Arial"/>
          <w:sz w:val="20"/>
          <w:szCs w:val="20"/>
          <w:lang w:val="en-AU"/>
        </w:rPr>
        <w:t>development of online tools and webinars and (iii) p</w:t>
      </w:r>
      <w:r w:rsidRPr="00DF5DA8">
        <w:rPr>
          <w:rFonts w:ascii="Arial" w:hAnsi="Arial"/>
          <w:sz w:val="20"/>
          <w:szCs w:val="20"/>
          <w:lang w:val="en-AU"/>
        </w:rPr>
        <w:t xml:space="preserve">ublications and presentations </w:t>
      </w:r>
    </w:p>
    <w:p w:rsidR="00D975E0" w:rsidRPr="005452E4" w:rsidRDefault="00D975E0" w:rsidP="00D975E0">
      <w:pPr>
        <w:pStyle w:val="ListParagraph"/>
        <w:spacing w:after="120" w:line="276" w:lineRule="auto"/>
        <w:ind w:left="0"/>
        <w:jc w:val="both"/>
        <w:rPr>
          <w:rFonts w:ascii="Arial" w:hAnsi="Arial"/>
          <w:sz w:val="20"/>
          <w:szCs w:val="20"/>
          <w:u w:val="single"/>
          <w:lang w:val="en-AU"/>
        </w:rPr>
      </w:pPr>
      <w:r>
        <w:rPr>
          <w:rFonts w:ascii="Arial" w:hAnsi="Arial"/>
          <w:i/>
          <w:sz w:val="20"/>
          <w:szCs w:val="20"/>
          <w:lang w:val="en-AU"/>
        </w:rPr>
        <w:t xml:space="preserve">Output 2: High Sustainable Development CDM Project Pipeline </w:t>
      </w:r>
    </w:p>
    <w:p w:rsidR="00D975E0" w:rsidRPr="00483DB4" w:rsidRDefault="00D975E0" w:rsidP="00D975E0">
      <w:pPr>
        <w:numPr>
          <w:ilvl w:val="0"/>
          <w:numId w:val="10"/>
        </w:numPr>
        <w:spacing w:before="120" w:after="120"/>
        <w:jc w:val="left"/>
        <w:rPr>
          <w:i/>
          <w:sz w:val="20"/>
          <w:szCs w:val="20"/>
          <w:lang w:val="en-AU"/>
        </w:rPr>
      </w:pPr>
      <w:r w:rsidRPr="00CC132C">
        <w:rPr>
          <w:i/>
          <w:sz w:val="20"/>
          <w:szCs w:val="20"/>
          <w:lang w:val="en-AU"/>
        </w:rPr>
        <w:t>Early project assessment</w:t>
      </w:r>
      <w:r w:rsidRPr="00483DB4">
        <w:rPr>
          <w:i/>
          <w:sz w:val="20"/>
          <w:szCs w:val="20"/>
          <w:lang w:val="en-AU"/>
        </w:rPr>
        <w:t xml:space="preserve">: </w:t>
      </w:r>
      <w:r w:rsidRPr="00483DB4">
        <w:rPr>
          <w:sz w:val="20"/>
          <w:szCs w:val="20"/>
          <w:lang w:val="en-AU"/>
        </w:rPr>
        <w:t>Conducting an assessment of the business and financial capability of the PP to implement a proposed project</w:t>
      </w:r>
      <w:r w:rsidRPr="00483DB4">
        <w:rPr>
          <w:i/>
          <w:sz w:val="20"/>
          <w:szCs w:val="20"/>
          <w:lang w:val="en-AU"/>
        </w:rPr>
        <w:t xml:space="preserve"> </w:t>
      </w:r>
    </w:p>
    <w:p w:rsidR="00D975E0" w:rsidRPr="00483DB4" w:rsidRDefault="00D975E0" w:rsidP="00D975E0">
      <w:pPr>
        <w:numPr>
          <w:ilvl w:val="0"/>
          <w:numId w:val="10"/>
        </w:numPr>
        <w:spacing w:before="120" w:after="120"/>
        <w:jc w:val="left"/>
        <w:rPr>
          <w:i/>
          <w:sz w:val="20"/>
          <w:szCs w:val="20"/>
          <w:lang w:val="en-AU"/>
        </w:rPr>
      </w:pPr>
      <w:r w:rsidRPr="002548BB">
        <w:rPr>
          <w:i/>
          <w:sz w:val="20"/>
          <w:szCs w:val="20"/>
          <w:lang w:val="en-AU"/>
        </w:rPr>
        <w:t>Securing underlying financing</w:t>
      </w:r>
      <w:r w:rsidRPr="00483DB4">
        <w:rPr>
          <w:i/>
          <w:sz w:val="20"/>
          <w:szCs w:val="20"/>
          <w:lang w:val="en-AU"/>
        </w:rPr>
        <w:t xml:space="preserve"> </w:t>
      </w:r>
      <w:r w:rsidRPr="00483DB4">
        <w:rPr>
          <w:sz w:val="20"/>
          <w:szCs w:val="20"/>
          <w:lang w:val="en-AU"/>
        </w:rPr>
        <w:t>(where applicable):Assisting PPs with financial modelling and preparing investor proposals, with the aim of securing investments through UNDP’s climate finance platform</w:t>
      </w:r>
    </w:p>
    <w:p w:rsidR="00D975E0" w:rsidRPr="00483DB4" w:rsidRDefault="00D975E0" w:rsidP="00D975E0">
      <w:pPr>
        <w:numPr>
          <w:ilvl w:val="0"/>
          <w:numId w:val="10"/>
        </w:numPr>
        <w:spacing w:before="120" w:after="120"/>
        <w:jc w:val="left"/>
        <w:rPr>
          <w:sz w:val="20"/>
          <w:szCs w:val="20"/>
          <w:lang w:val="en-AU"/>
        </w:rPr>
      </w:pPr>
      <w:r w:rsidRPr="00483DB4">
        <w:rPr>
          <w:i/>
          <w:sz w:val="20"/>
          <w:szCs w:val="20"/>
          <w:lang w:val="en-AU"/>
        </w:rPr>
        <w:t>Identification of intermediaries</w:t>
      </w:r>
      <w:r w:rsidRPr="00483DB4">
        <w:rPr>
          <w:sz w:val="20"/>
          <w:szCs w:val="20"/>
          <w:lang w:val="en-AU"/>
        </w:rPr>
        <w:t xml:space="preserve"> to guide the PPs through ERPA negotiations and sale of the CERs (where applicable)</w:t>
      </w:r>
    </w:p>
    <w:p w:rsidR="00D975E0" w:rsidRPr="007815AF" w:rsidRDefault="00D975E0" w:rsidP="00D975E0">
      <w:pPr>
        <w:pStyle w:val="ListParagraph"/>
        <w:numPr>
          <w:ilvl w:val="0"/>
          <w:numId w:val="10"/>
        </w:numPr>
        <w:spacing w:after="120" w:line="276" w:lineRule="auto"/>
        <w:ind w:left="714" w:hanging="357"/>
        <w:contextualSpacing/>
        <w:jc w:val="both"/>
        <w:rPr>
          <w:i/>
          <w:sz w:val="20"/>
          <w:szCs w:val="20"/>
          <w:lang w:val="en-AU"/>
        </w:rPr>
      </w:pPr>
      <w:r w:rsidRPr="007815AF">
        <w:rPr>
          <w:rFonts w:ascii="Arial" w:hAnsi="Arial"/>
          <w:i/>
          <w:sz w:val="20"/>
          <w:szCs w:val="20"/>
          <w:lang w:val="en-AU"/>
        </w:rPr>
        <w:t>Commercial price structuring</w:t>
      </w:r>
      <w:r w:rsidRPr="007815AF">
        <w:rPr>
          <w:rFonts w:ascii="Arial" w:hAnsi="Arial"/>
          <w:sz w:val="20"/>
          <w:szCs w:val="20"/>
          <w:lang w:val="en-AU"/>
        </w:rPr>
        <w:t>: Assisting the PP to understand market practice on commercial matters, including price structures in ERPAs, for any sale of the project’s CERs</w:t>
      </w:r>
    </w:p>
    <w:p w:rsidR="00D975E0" w:rsidRDefault="00D975E0" w:rsidP="00D975E0">
      <w:pPr>
        <w:spacing w:after="240"/>
        <w:rPr>
          <w:i/>
          <w:sz w:val="20"/>
          <w:szCs w:val="20"/>
          <w:lang w:val="en-AU"/>
        </w:rPr>
      </w:pPr>
      <w:r>
        <w:rPr>
          <w:i/>
          <w:sz w:val="20"/>
          <w:szCs w:val="20"/>
          <w:lang w:val="en-AU"/>
        </w:rPr>
        <w:t>Output 3</w:t>
      </w:r>
      <w:r w:rsidRPr="00D8405E">
        <w:rPr>
          <w:i/>
          <w:sz w:val="20"/>
          <w:szCs w:val="20"/>
          <w:lang w:val="en-AU"/>
        </w:rPr>
        <w:t xml:space="preserve">: </w:t>
      </w:r>
      <w:r w:rsidRPr="00E61D4D">
        <w:rPr>
          <w:i/>
          <w:sz w:val="20"/>
          <w:szCs w:val="20"/>
          <w:lang w:val="en-AU"/>
        </w:rPr>
        <w:t>Technical assistance to pilot a sector-wide approach based on a Standardi</w:t>
      </w:r>
      <w:r>
        <w:rPr>
          <w:i/>
          <w:sz w:val="20"/>
          <w:szCs w:val="20"/>
          <w:lang w:val="en-AU"/>
        </w:rPr>
        <w:t>zed Baseline</w:t>
      </w:r>
    </w:p>
    <w:p w:rsidR="00D975E0" w:rsidRPr="00D9365B" w:rsidRDefault="00D975E0" w:rsidP="00D975E0">
      <w:pPr>
        <w:pStyle w:val="ListParagraph"/>
        <w:numPr>
          <w:ilvl w:val="0"/>
          <w:numId w:val="4"/>
        </w:numPr>
        <w:spacing w:after="240" w:line="276" w:lineRule="auto"/>
        <w:contextualSpacing/>
        <w:jc w:val="both"/>
        <w:rPr>
          <w:sz w:val="20"/>
          <w:szCs w:val="20"/>
          <w:lang w:val="en-AU"/>
        </w:rPr>
      </w:pPr>
      <w:r>
        <w:rPr>
          <w:rFonts w:ascii="Arial" w:hAnsi="Arial"/>
          <w:sz w:val="20"/>
          <w:szCs w:val="20"/>
          <w:lang w:val="en-AU"/>
        </w:rPr>
        <w:t xml:space="preserve">Input into financial aspects of sector wide approaches </w:t>
      </w:r>
    </w:p>
    <w:p w:rsidR="00D975E0" w:rsidRPr="00D9365B" w:rsidRDefault="00D975E0" w:rsidP="00D975E0">
      <w:pPr>
        <w:pStyle w:val="ListParagraph"/>
        <w:numPr>
          <w:ilvl w:val="1"/>
          <w:numId w:val="4"/>
        </w:numPr>
        <w:spacing w:after="240" w:line="276" w:lineRule="auto"/>
        <w:contextualSpacing/>
        <w:jc w:val="both"/>
        <w:rPr>
          <w:szCs w:val="20"/>
          <w:lang w:val="en-AU"/>
        </w:rPr>
      </w:pPr>
      <w:r>
        <w:rPr>
          <w:rFonts w:ascii="Arial" w:hAnsi="Arial"/>
          <w:sz w:val="20"/>
          <w:szCs w:val="20"/>
          <w:lang w:val="en-AU"/>
        </w:rPr>
        <w:t>Barriers to investment, business model development, supply chains</w:t>
      </w:r>
    </w:p>
    <w:p w:rsidR="00D975E0" w:rsidRPr="00DF5DA8" w:rsidRDefault="00D975E0" w:rsidP="00D975E0">
      <w:pPr>
        <w:pStyle w:val="ListParagraph"/>
        <w:numPr>
          <w:ilvl w:val="1"/>
          <w:numId w:val="4"/>
        </w:numPr>
        <w:spacing w:after="240" w:line="276" w:lineRule="auto"/>
        <w:contextualSpacing/>
        <w:jc w:val="both"/>
        <w:rPr>
          <w:sz w:val="20"/>
          <w:szCs w:val="20"/>
          <w:lang w:val="en-AU"/>
        </w:rPr>
      </w:pPr>
      <w:r>
        <w:rPr>
          <w:rFonts w:ascii="Arial" w:hAnsi="Arial"/>
          <w:sz w:val="20"/>
          <w:szCs w:val="20"/>
          <w:lang w:val="en-AU"/>
        </w:rPr>
        <w:t>Financial incentives</w:t>
      </w:r>
    </w:p>
    <w:p w:rsidR="00D975E0" w:rsidRDefault="00D975E0" w:rsidP="00D975E0">
      <w:pPr>
        <w:pStyle w:val="ListParagraph"/>
        <w:numPr>
          <w:ilvl w:val="1"/>
          <w:numId w:val="4"/>
        </w:numPr>
        <w:spacing w:after="240" w:line="276" w:lineRule="auto"/>
        <w:contextualSpacing/>
        <w:jc w:val="both"/>
        <w:rPr>
          <w:sz w:val="20"/>
          <w:szCs w:val="20"/>
          <w:lang w:val="en-AU"/>
        </w:rPr>
      </w:pPr>
      <w:r>
        <w:rPr>
          <w:rFonts w:ascii="Arial" w:hAnsi="Arial"/>
          <w:sz w:val="20"/>
          <w:szCs w:val="20"/>
          <w:lang w:val="en-AU"/>
        </w:rPr>
        <w:t>Assessment of NAMA financing needs and impacts</w:t>
      </w:r>
    </w:p>
    <w:p w:rsidR="00D975E0" w:rsidRDefault="00D975E0" w:rsidP="00D975E0">
      <w:pPr>
        <w:spacing w:after="240"/>
        <w:rPr>
          <w:sz w:val="20"/>
          <w:szCs w:val="20"/>
          <w:lang w:val="en-AU"/>
        </w:rPr>
      </w:pPr>
      <w:r w:rsidRPr="003653F3">
        <w:rPr>
          <w:sz w:val="20"/>
          <w:szCs w:val="20"/>
          <w:lang w:val="en-AU"/>
        </w:rPr>
        <w:t>The Finance Technical Advisor will report to th</w:t>
      </w:r>
      <w:r>
        <w:rPr>
          <w:sz w:val="20"/>
          <w:szCs w:val="20"/>
          <w:lang w:val="en-AU"/>
        </w:rPr>
        <w:t xml:space="preserve">e </w:t>
      </w:r>
      <w:r w:rsidR="00A435B5">
        <w:rPr>
          <w:sz w:val="20"/>
          <w:szCs w:val="20"/>
          <w:lang w:val="en-AU"/>
        </w:rPr>
        <w:t xml:space="preserve">Head </w:t>
      </w:r>
      <w:r>
        <w:rPr>
          <w:sz w:val="20"/>
          <w:szCs w:val="20"/>
          <w:lang w:val="en-AU"/>
        </w:rPr>
        <w:t>of MDG Carbon</w:t>
      </w:r>
      <w:r w:rsidRPr="003653F3">
        <w:rPr>
          <w:sz w:val="20"/>
          <w:szCs w:val="20"/>
          <w:lang w:val="en-AU"/>
        </w:rPr>
        <w:t>.</w:t>
      </w:r>
    </w:p>
    <w:p w:rsidR="00F51CA7" w:rsidRPr="00F51CA7" w:rsidRDefault="00F51CA7" w:rsidP="00FA4644">
      <w:pPr>
        <w:rPr>
          <w:b/>
          <w:iCs/>
          <w:sz w:val="20"/>
          <w:szCs w:val="20"/>
        </w:rPr>
      </w:pPr>
    </w:p>
    <w:p w:rsidR="00F51CA7" w:rsidRPr="00F51CA7" w:rsidRDefault="00FA4644" w:rsidP="00FA4644">
      <w:pPr>
        <w:rPr>
          <w:b/>
          <w:iCs/>
          <w:sz w:val="20"/>
          <w:szCs w:val="20"/>
        </w:rPr>
      </w:pPr>
      <w:r w:rsidRPr="00FA4644">
        <w:rPr>
          <w:b/>
          <w:iCs/>
          <w:sz w:val="20"/>
          <w:szCs w:val="20"/>
        </w:rPr>
        <w:t>(</w:t>
      </w:r>
      <w:r w:rsidR="002F2882">
        <w:rPr>
          <w:b/>
          <w:iCs/>
          <w:sz w:val="20"/>
          <w:szCs w:val="20"/>
        </w:rPr>
        <w:t>D</w:t>
      </w:r>
      <w:r w:rsidRPr="00FA4644">
        <w:rPr>
          <w:b/>
          <w:iCs/>
          <w:sz w:val="20"/>
          <w:szCs w:val="20"/>
        </w:rPr>
        <w:t>)</w:t>
      </w:r>
      <w:r>
        <w:rPr>
          <w:b/>
          <w:iCs/>
          <w:sz w:val="20"/>
          <w:szCs w:val="20"/>
          <w:u w:val="words"/>
        </w:rPr>
        <w:t xml:space="preserve"> </w:t>
      </w:r>
      <w:r w:rsidR="00F51CA7" w:rsidRPr="00F51CA7">
        <w:rPr>
          <w:b/>
          <w:iCs/>
          <w:sz w:val="20"/>
          <w:szCs w:val="20"/>
        </w:rPr>
        <w:t>PDD consultant roster</w:t>
      </w:r>
    </w:p>
    <w:p w:rsidR="00F51CA7" w:rsidRPr="00CF55CB" w:rsidRDefault="00F51CA7" w:rsidP="00F51CA7">
      <w:pPr>
        <w:tabs>
          <w:tab w:val="left" w:pos="5670"/>
          <w:tab w:val="left" w:pos="6480"/>
          <w:tab w:val="right" w:pos="9360"/>
        </w:tabs>
        <w:spacing w:after="240"/>
        <w:rPr>
          <w:sz w:val="20"/>
          <w:szCs w:val="20"/>
          <w:lang w:val="en-AU"/>
        </w:rPr>
      </w:pPr>
      <w:r w:rsidRPr="00CF55CB">
        <w:rPr>
          <w:sz w:val="20"/>
          <w:szCs w:val="20"/>
          <w:lang w:val="en-AU"/>
        </w:rPr>
        <w:t>The process for selecting the PDD consultant occurs in two steps: first, a request for proposal to pre-select a roster of PDD consultants; second, a request for quotations for this specific Project. MDG Carbon has an existing roster of PDD experts and will select the PDD consultant from this roster:</w:t>
      </w:r>
    </w:p>
    <w:p w:rsidR="00F51CA7" w:rsidRPr="00CF55CB" w:rsidRDefault="00F51CA7" w:rsidP="00F51CA7">
      <w:pPr>
        <w:spacing w:after="240"/>
        <w:rPr>
          <w:sz w:val="20"/>
          <w:szCs w:val="20"/>
          <w:lang w:val="en-AU"/>
        </w:rPr>
      </w:pPr>
      <w:r w:rsidRPr="00CF55CB">
        <w:rPr>
          <w:sz w:val="20"/>
          <w:szCs w:val="20"/>
          <w:lang w:val="en-AU"/>
        </w:rPr>
        <w:t xml:space="preserve">The services solicited </w:t>
      </w:r>
      <w:r w:rsidR="0085462C" w:rsidRPr="00CF55CB">
        <w:rPr>
          <w:sz w:val="20"/>
          <w:szCs w:val="20"/>
          <w:lang w:val="en-AU"/>
        </w:rPr>
        <w:t xml:space="preserve">will be </w:t>
      </w:r>
      <w:r w:rsidRPr="00CF55CB">
        <w:rPr>
          <w:sz w:val="20"/>
          <w:szCs w:val="20"/>
          <w:lang w:val="en-AU"/>
        </w:rPr>
        <w:t>the following:</w:t>
      </w:r>
    </w:p>
    <w:p w:rsidR="00F51CA7" w:rsidRPr="00F51CA7" w:rsidRDefault="00F51CA7" w:rsidP="00F51CA7">
      <w:pPr>
        <w:autoSpaceDE w:val="0"/>
        <w:autoSpaceDN w:val="0"/>
        <w:adjustRightInd w:val="0"/>
        <w:spacing w:after="120"/>
        <w:rPr>
          <w:rFonts w:cs="Arial"/>
          <w:sz w:val="20"/>
          <w:szCs w:val="22"/>
          <w:lang w:val="en-US"/>
        </w:rPr>
      </w:pPr>
      <w:r w:rsidRPr="00CF55CB">
        <w:rPr>
          <w:sz w:val="20"/>
          <w:szCs w:val="20"/>
          <w:lang w:val="en-AU"/>
        </w:rPr>
        <w:t>Based on existing Project Idea Note, develop the PDD/PoA-DD and CPA-DDs in accordance with the latest CDM (PoA) guidelines and procedures, and methodology</w:t>
      </w:r>
      <w:r w:rsidRPr="00F51CA7">
        <w:rPr>
          <w:rFonts w:cs="Arial"/>
          <w:sz w:val="20"/>
          <w:lang w:val="en-US"/>
        </w:rPr>
        <w:t xml:space="preserve"> appropriate for the Project;</w:t>
      </w:r>
    </w:p>
    <w:p w:rsidR="00F51CA7" w:rsidRPr="00F51CA7" w:rsidRDefault="00F51CA7" w:rsidP="00133E22">
      <w:pPr>
        <w:numPr>
          <w:ilvl w:val="1"/>
          <w:numId w:val="12"/>
        </w:numPr>
        <w:autoSpaceDE w:val="0"/>
        <w:autoSpaceDN w:val="0"/>
        <w:adjustRightInd w:val="0"/>
        <w:ind w:left="850" w:hanging="357"/>
        <w:rPr>
          <w:rFonts w:cs="Arial"/>
          <w:sz w:val="20"/>
          <w:lang w:val="en-US"/>
        </w:rPr>
      </w:pPr>
      <w:r w:rsidRPr="00F51CA7">
        <w:rPr>
          <w:rFonts w:cs="Arial"/>
          <w:sz w:val="20"/>
          <w:lang w:val="en-US"/>
        </w:rPr>
        <w:t>Define the Baseline Scenario for the Project;</w:t>
      </w:r>
    </w:p>
    <w:p w:rsidR="00F51CA7" w:rsidRPr="00F51CA7" w:rsidRDefault="00F51CA7" w:rsidP="00133E22">
      <w:pPr>
        <w:numPr>
          <w:ilvl w:val="1"/>
          <w:numId w:val="12"/>
        </w:numPr>
        <w:autoSpaceDE w:val="0"/>
        <w:autoSpaceDN w:val="0"/>
        <w:adjustRightInd w:val="0"/>
        <w:ind w:left="850" w:hanging="357"/>
        <w:rPr>
          <w:rFonts w:cs="Arial"/>
          <w:sz w:val="20"/>
          <w:lang w:val="en-US"/>
        </w:rPr>
      </w:pPr>
      <w:r w:rsidRPr="00F51CA7">
        <w:rPr>
          <w:rFonts w:cs="Arial"/>
          <w:sz w:val="20"/>
          <w:lang w:val="en-US"/>
        </w:rPr>
        <w:t>Design the Monitoring Plan for the Project;</w:t>
      </w:r>
    </w:p>
    <w:p w:rsidR="00F51CA7" w:rsidRPr="00F51CA7" w:rsidRDefault="00F51CA7" w:rsidP="00133E22">
      <w:pPr>
        <w:numPr>
          <w:ilvl w:val="1"/>
          <w:numId w:val="12"/>
        </w:numPr>
        <w:autoSpaceDE w:val="0"/>
        <w:autoSpaceDN w:val="0"/>
        <w:adjustRightInd w:val="0"/>
        <w:spacing w:after="240"/>
        <w:ind w:left="850" w:hanging="357"/>
        <w:rPr>
          <w:rFonts w:cs="Arial"/>
          <w:sz w:val="20"/>
          <w:lang w:val="en-US"/>
        </w:rPr>
      </w:pPr>
      <w:r w:rsidRPr="00F51CA7">
        <w:rPr>
          <w:rFonts w:cs="Arial"/>
          <w:sz w:val="20"/>
          <w:lang w:val="en-US"/>
        </w:rPr>
        <w:t>Provide the PP with a Public Consultation Plan for the Project;</w:t>
      </w:r>
    </w:p>
    <w:p w:rsidR="00F51CA7" w:rsidRPr="00F51CA7" w:rsidRDefault="00F51CA7" w:rsidP="00F51CA7">
      <w:pPr>
        <w:spacing w:after="240"/>
        <w:rPr>
          <w:rFonts w:cs="Arial"/>
          <w:sz w:val="20"/>
          <w:lang w:val="en-US"/>
        </w:rPr>
      </w:pPr>
      <w:r w:rsidRPr="00F51CA7">
        <w:rPr>
          <w:rFonts w:cs="Arial"/>
          <w:sz w:val="20"/>
          <w:lang w:val="en-US"/>
        </w:rPr>
        <w:t xml:space="preserve">The consultant </w:t>
      </w:r>
      <w:r w:rsidR="0085462C">
        <w:rPr>
          <w:rFonts w:cs="Arial"/>
          <w:sz w:val="20"/>
          <w:lang w:val="en-US"/>
        </w:rPr>
        <w:t xml:space="preserve">will be </w:t>
      </w:r>
      <w:r w:rsidRPr="00F51CA7">
        <w:rPr>
          <w:rFonts w:cs="Arial"/>
          <w:sz w:val="20"/>
          <w:lang w:val="en-US"/>
        </w:rPr>
        <w:t>required to accomplish the following tasks:</w:t>
      </w:r>
    </w:p>
    <w:p w:rsidR="00F51CA7" w:rsidRPr="00F51CA7" w:rsidRDefault="00F51CA7" w:rsidP="00133E22">
      <w:pPr>
        <w:numPr>
          <w:ilvl w:val="0"/>
          <w:numId w:val="13"/>
        </w:numPr>
        <w:spacing w:after="120"/>
        <w:ind w:left="714" w:hanging="357"/>
        <w:jc w:val="left"/>
        <w:rPr>
          <w:rFonts w:cs="Arial"/>
          <w:sz w:val="20"/>
          <w:lang w:val="en-US"/>
        </w:rPr>
      </w:pPr>
      <w:r w:rsidRPr="00F51CA7">
        <w:rPr>
          <w:rFonts w:cs="Arial"/>
          <w:sz w:val="20"/>
          <w:lang w:val="en-US"/>
        </w:rPr>
        <w:t>Indicate what information is required for the development of the PDD/PoA</w:t>
      </w:r>
      <w:r w:rsidRPr="00F51CA7">
        <w:rPr>
          <w:rFonts w:cs="Arial"/>
          <w:b/>
          <w:sz w:val="20"/>
          <w:lang w:val="en-US"/>
        </w:rPr>
        <w:t>-</w:t>
      </w:r>
      <w:r w:rsidRPr="00F51CA7">
        <w:rPr>
          <w:rFonts w:cs="Arial"/>
          <w:sz w:val="20"/>
          <w:lang w:val="en-US"/>
        </w:rPr>
        <w:t>DD and CPA</w:t>
      </w:r>
      <w:r w:rsidRPr="00F51CA7">
        <w:rPr>
          <w:rFonts w:cs="Arial"/>
          <w:b/>
          <w:sz w:val="20"/>
          <w:lang w:val="en-US"/>
        </w:rPr>
        <w:t>-</w:t>
      </w:r>
      <w:r w:rsidRPr="00F51CA7">
        <w:rPr>
          <w:rFonts w:cs="Arial"/>
          <w:sz w:val="20"/>
          <w:lang w:val="en-US"/>
        </w:rPr>
        <w:t>DD. This information request will have the form of questionnaires;</w:t>
      </w:r>
    </w:p>
    <w:p w:rsidR="00F51CA7" w:rsidRPr="00F51CA7" w:rsidRDefault="00F51CA7" w:rsidP="00133E22">
      <w:pPr>
        <w:numPr>
          <w:ilvl w:val="0"/>
          <w:numId w:val="13"/>
        </w:numPr>
        <w:spacing w:after="120"/>
        <w:ind w:left="714" w:hanging="357"/>
        <w:jc w:val="left"/>
        <w:rPr>
          <w:rFonts w:cs="Arial"/>
          <w:sz w:val="20"/>
          <w:lang w:val="en-US"/>
        </w:rPr>
      </w:pPr>
      <w:r w:rsidRPr="00F51CA7">
        <w:rPr>
          <w:rFonts w:cs="Arial"/>
          <w:sz w:val="20"/>
          <w:lang w:val="en-US"/>
        </w:rPr>
        <w:t>Provide regular updates to PP/UNDP on the progress of the consultancy, in the form of teleconferences, or e</w:t>
      </w:r>
      <w:r w:rsidRPr="00F51CA7">
        <w:rPr>
          <w:rFonts w:cs="Arial"/>
          <w:b/>
          <w:sz w:val="20"/>
          <w:lang w:val="en-US"/>
        </w:rPr>
        <w:t>-</w:t>
      </w:r>
      <w:r w:rsidRPr="00F51CA7">
        <w:rPr>
          <w:rFonts w:cs="Arial"/>
          <w:sz w:val="20"/>
          <w:lang w:val="en-US"/>
        </w:rPr>
        <w:t>mail on the level of progress on the work plan.  At minimum, one report a month will be required, with weekly updates;</w:t>
      </w:r>
    </w:p>
    <w:p w:rsidR="00F51CA7" w:rsidRPr="00F51CA7" w:rsidRDefault="00F51CA7" w:rsidP="00133E22">
      <w:pPr>
        <w:numPr>
          <w:ilvl w:val="0"/>
          <w:numId w:val="13"/>
        </w:numPr>
        <w:spacing w:after="120"/>
        <w:ind w:left="714" w:hanging="357"/>
        <w:jc w:val="left"/>
        <w:rPr>
          <w:rFonts w:cs="Arial"/>
          <w:sz w:val="20"/>
          <w:lang w:val="en-US"/>
        </w:rPr>
      </w:pPr>
      <w:r w:rsidRPr="00F51CA7">
        <w:rPr>
          <w:rFonts w:cs="Arial"/>
          <w:sz w:val="20"/>
          <w:lang w:val="en-US"/>
        </w:rPr>
        <w:t>Provide draft PDD/PoA</w:t>
      </w:r>
      <w:r w:rsidRPr="00F51CA7">
        <w:rPr>
          <w:rFonts w:cs="Arial"/>
          <w:b/>
          <w:sz w:val="20"/>
          <w:lang w:val="en-US"/>
        </w:rPr>
        <w:t>-</w:t>
      </w:r>
      <w:r w:rsidRPr="00F51CA7">
        <w:rPr>
          <w:rFonts w:cs="Arial"/>
          <w:sz w:val="20"/>
          <w:lang w:val="en-US"/>
        </w:rPr>
        <w:t>DD and CPA</w:t>
      </w:r>
      <w:r w:rsidRPr="00F51CA7">
        <w:rPr>
          <w:rFonts w:cs="Arial"/>
          <w:b/>
          <w:sz w:val="20"/>
          <w:lang w:val="en-US"/>
        </w:rPr>
        <w:t>-</w:t>
      </w:r>
      <w:r w:rsidRPr="00F51CA7">
        <w:rPr>
          <w:rFonts w:cs="Arial"/>
          <w:sz w:val="20"/>
          <w:lang w:val="en-US"/>
        </w:rPr>
        <w:t>DDs to PP/UNDP and allow for no less than two iterations incorporating comments from PP/UNDP;</w:t>
      </w:r>
    </w:p>
    <w:p w:rsidR="00F51CA7" w:rsidRPr="00F51CA7" w:rsidRDefault="00F51CA7" w:rsidP="00133E22">
      <w:pPr>
        <w:numPr>
          <w:ilvl w:val="0"/>
          <w:numId w:val="13"/>
        </w:numPr>
        <w:spacing w:after="120"/>
        <w:ind w:left="714" w:hanging="357"/>
        <w:jc w:val="left"/>
        <w:rPr>
          <w:rFonts w:cs="Arial"/>
          <w:sz w:val="20"/>
          <w:lang w:val="en-US"/>
        </w:rPr>
      </w:pPr>
      <w:r w:rsidRPr="00F51CA7">
        <w:rPr>
          <w:rFonts w:cs="Arial"/>
          <w:sz w:val="20"/>
          <w:lang w:val="en-US"/>
        </w:rPr>
        <w:t>Incorporate into the PDD/PoA</w:t>
      </w:r>
      <w:r w:rsidRPr="00F51CA7">
        <w:rPr>
          <w:rFonts w:cs="Arial"/>
          <w:b/>
          <w:sz w:val="20"/>
          <w:lang w:val="en-US"/>
        </w:rPr>
        <w:t>-</w:t>
      </w:r>
      <w:r w:rsidRPr="00F51CA7">
        <w:rPr>
          <w:rFonts w:cs="Arial"/>
          <w:sz w:val="20"/>
          <w:lang w:val="en-US"/>
        </w:rPr>
        <w:t>DD and CPA</w:t>
      </w:r>
      <w:r w:rsidRPr="00F51CA7">
        <w:rPr>
          <w:rFonts w:cs="Arial"/>
          <w:b/>
          <w:sz w:val="20"/>
          <w:lang w:val="en-US"/>
        </w:rPr>
        <w:t>-</w:t>
      </w:r>
      <w:r w:rsidR="00454AF7">
        <w:rPr>
          <w:rFonts w:cs="Arial"/>
          <w:sz w:val="20"/>
          <w:lang w:val="en-US"/>
        </w:rPr>
        <w:t>DD the output</w:t>
      </w:r>
      <w:r w:rsidRPr="00F51CA7">
        <w:rPr>
          <w:rFonts w:cs="Arial"/>
          <w:sz w:val="20"/>
          <w:lang w:val="en-US"/>
        </w:rPr>
        <w:t>s of, and input received, through stakeholder consultations, to be executed as required by the PP;</w:t>
      </w:r>
    </w:p>
    <w:p w:rsidR="00F51CA7" w:rsidRDefault="00F51CA7" w:rsidP="00133E22">
      <w:pPr>
        <w:numPr>
          <w:ilvl w:val="0"/>
          <w:numId w:val="13"/>
        </w:numPr>
        <w:spacing w:after="120"/>
        <w:ind w:left="714" w:hanging="357"/>
        <w:jc w:val="left"/>
        <w:rPr>
          <w:rFonts w:cs="Arial"/>
          <w:sz w:val="20"/>
          <w:lang w:val="en-US"/>
        </w:rPr>
      </w:pPr>
      <w:r w:rsidRPr="00F51CA7">
        <w:rPr>
          <w:rFonts w:cs="Arial"/>
          <w:sz w:val="20"/>
          <w:lang w:val="en-US"/>
        </w:rPr>
        <w:t>Conduct project site visits (tbd but at least 1) to ensure conformity of the PDD/PoA</w:t>
      </w:r>
      <w:r w:rsidRPr="00F51CA7">
        <w:rPr>
          <w:rFonts w:cs="Arial"/>
          <w:b/>
          <w:sz w:val="20"/>
          <w:lang w:val="en-US"/>
        </w:rPr>
        <w:t>-</w:t>
      </w:r>
      <w:r w:rsidRPr="00F51CA7">
        <w:rPr>
          <w:rFonts w:cs="Arial"/>
          <w:sz w:val="20"/>
          <w:lang w:val="en-US"/>
        </w:rPr>
        <w:t>DD and CPA</w:t>
      </w:r>
      <w:r w:rsidRPr="00F51CA7">
        <w:rPr>
          <w:rFonts w:cs="Arial"/>
          <w:b/>
          <w:sz w:val="20"/>
          <w:lang w:val="en-US"/>
        </w:rPr>
        <w:t>-</w:t>
      </w:r>
      <w:r w:rsidRPr="00F51CA7">
        <w:rPr>
          <w:rFonts w:cs="Arial"/>
          <w:sz w:val="20"/>
          <w:lang w:val="en-US"/>
        </w:rPr>
        <w:t>DDs with actual project conditions. The consultant will take the lead and consult with the PP and UNDP considering the scheduling of the site visit;</w:t>
      </w:r>
    </w:p>
    <w:p w:rsidR="00F51CA7" w:rsidRPr="00F51CA7" w:rsidRDefault="00F51CA7" w:rsidP="00F51CA7">
      <w:pPr>
        <w:rPr>
          <w:lang w:val="en-US"/>
        </w:rPr>
      </w:pPr>
    </w:p>
    <w:p w:rsidR="00F51CA7" w:rsidRPr="00F51CA7" w:rsidRDefault="0085462C" w:rsidP="0085462C">
      <w:pPr>
        <w:rPr>
          <w:b/>
          <w:iCs/>
          <w:sz w:val="20"/>
          <w:szCs w:val="20"/>
        </w:rPr>
      </w:pPr>
      <w:r>
        <w:rPr>
          <w:b/>
          <w:iCs/>
          <w:sz w:val="20"/>
          <w:szCs w:val="20"/>
        </w:rPr>
        <w:t>(</w:t>
      </w:r>
      <w:r w:rsidR="002F2882">
        <w:rPr>
          <w:b/>
          <w:iCs/>
          <w:sz w:val="20"/>
          <w:szCs w:val="20"/>
        </w:rPr>
        <w:t>E</w:t>
      </w:r>
      <w:r>
        <w:rPr>
          <w:b/>
          <w:iCs/>
          <w:sz w:val="20"/>
          <w:szCs w:val="20"/>
        </w:rPr>
        <w:t xml:space="preserve">) </w:t>
      </w:r>
      <w:r w:rsidR="00F51CA7" w:rsidRPr="00F51CA7">
        <w:rPr>
          <w:b/>
          <w:iCs/>
          <w:sz w:val="20"/>
          <w:szCs w:val="20"/>
        </w:rPr>
        <w:t>Standardized Baseline Development Expert</w:t>
      </w:r>
    </w:p>
    <w:p w:rsidR="00F51CA7" w:rsidRPr="00F51CA7" w:rsidRDefault="00F51CA7" w:rsidP="00F51CA7">
      <w:pPr>
        <w:spacing w:after="240" w:line="276" w:lineRule="auto"/>
        <w:rPr>
          <w:rFonts w:cs="Arial"/>
          <w:sz w:val="20"/>
          <w:lang w:val="en-US"/>
        </w:rPr>
      </w:pPr>
      <w:r w:rsidRPr="00F51CA7">
        <w:rPr>
          <w:rFonts w:cs="Arial"/>
          <w:sz w:val="20"/>
          <w:lang w:val="en-US"/>
        </w:rPr>
        <w:t xml:space="preserve">The objective of this consultancy </w:t>
      </w:r>
      <w:r w:rsidR="0085462C">
        <w:rPr>
          <w:rFonts w:cs="Arial"/>
          <w:sz w:val="20"/>
          <w:lang w:val="en-US"/>
        </w:rPr>
        <w:t xml:space="preserve">will be </w:t>
      </w:r>
      <w:r w:rsidRPr="00F51CA7">
        <w:rPr>
          <w:rFonts w:cs="Arial"/>
          <w:sz w:val="20"/>
          <w:lang w:val="en-US"/>
        </w:rPr>
        <w:t>the provision of specialized technical services to enable the successful and timely development of a SB in accordance with the UNFCCC rules and guidelines.</w:t>
      </w:r>
    </w:p>
    <w:p w:rsidR="00F51CA7" w:rsidRPr="0085462C" w:rsidRDefault="00F51CA7" w:rsidP="0085462C">
      <w:pPr>
        <w:autoSpaceDE w:val="0"/>
        <w:autoSpaceDN w:val="0"/>
        <w:adjustRightInd w:val="0"/>
        <w:spacing w:after="240" w:line="276" w:lineRule="auto"/>
        <w:rPr>
          <w:rFonts w:cs="Arial"/>
          <w:sz w:val="20"/>
          <w:szCs w:val="22"/>
          <w:lang w:val="en-US"/>
        </w:rPr>
      </w:pPr>
      <w:r w:rsidRPr="00F51CA7">
        <w:rPr>
          <w:rFonts w:cs="Arial"/>
          <w:sz w:val="20"/>
          <w:lang w:val="en-US"/>
        </w:rPr>
        <w:lastRenderedPageBreak/>
        <w:t xml:space="preserve">Based on an approved CDM methodology appropriate for the sector, </w:t>
      </w:r>
      <w:r w:rsidR="0085462C">
        <w:rPr>
          <w:rFonts w:cs="Arial"/>
          <w:sz w:val="20"/>
          <w:lang w:val="en-US"/>
        </w:rPr>
        <w:t xml:space="preserve">the consultant will be required to </w:t>
      </w:r>
      <w:r w:rsidRPr="00F51CA7">
        <w:rPr>
          <w:rFonts w:cs="Arial"/>
          <w:sz w:val="20"/>
          <w:lang w:val="en-US"/>
        </w:rPr>
        <w:t>develop the SB in accordance with the latest UNFCCC guidelines and procedures and methodology:The consultant is required to accomplish the following tasks:</w:t>
      </w:r>
    </w:p>
    <w:p w:rsidR="00F51CA7" w:rsidRPr="00F51CA7" w:rsidRDefault="00F51CA7" w:rsidP="00133E22">
      <w:pPr>
        <w:numPr>
          <w:ilvl w:val="0"/>
          <w:numId w:val="21"/>
        </w:numPr>
        <w:autoSpaceDE w:val="0"/>
        <w:autoSpaceDN w:val="0"/>
        <w:adjustRightInd w:val="0"/>
        <w:ind w:left="1134" w:hanging="357"/>
        <w:rPr>
          <w:rFonts w:cs="Arial"/>
          <w:sz w:val="20"/>
          <w:lang w:val="en-US"/>
        </w:rPr>
      </w:pPr>
      <w:r w:rsidRPr="00F51CA7">
        <w:rPr>
          <w:rFonts w:cs="Arial"/>
          <w:sz w:val="20"/>
          <w:lang w:val="en-US"/>
        </w:rPr>
        <w:t xml:space="preserve">Identify level of aggregation and applicability criteria for the identified measure(s) </w:t>
      </w:r>
    </w:p>
    <w:p w:rsidR="00F51CA7" w:rsidRPr="00F51CA7" w:rsidRDefault="00F51CA7" w:rsidP="00133E22">
      <w:pPr>
        <w:numPr>
          <w:ilvl w:val="0"/>
          <w:numId w:val="21"/>
        </w:numPr>
        <w:autoSpaceDE w:val="0"/>
        <w:autoSpaceDN w:val="0"/>
        <w:adjustRightInd w:val="0"/>
        <w:ind w:left="1134" w:hanging="357"/>
        <w:rPr>
          <w:rFonts w:cs="Arial"/>
          <w:sz w:val="20"/>
          <w:lang w:val="en-US"/>
        </w:rPr>
      </w:pPr>
      <w:r w:rsidRPr="00F51CA7">
        <w:rPr>
          <w:rFonts w:cs="Arial"/>
          <w:sz w:val="20"/>
          <w:lang w:val="en-US"/>
        </w:rPr>
        <w:t>Identify the baseline for the measure(s)</w:t>
      </w:r>
    </w:p>
    <w:p w:rsidR="00F51CA7" w:rsidRPr="00F51CA7" w:rsidRDefault="00F51CA7" w:rsidP="00133E22">
      <w:pPr>
        <w:numPr>
          <w:ilvl w:val="0"/>
          <w:numId w:val="21"/>
        </w:numPr>
        <w:autoSpaceDE w:val="0"/>
        <w:autoSpaceDN w:val="0"/>
        <w:adjustRightInd w:val="0"/>
        <w:ind w:left="1134" w:hanging="357"/>
        <w:rPr>
          <w:rFonts w:cs="Arial"/>
          <w:sz w:val="20"/>
          <w:lang w:val="en-US"/>
        </w:rPr>
      </w:pPr>
      <w:r w:rsidRPr="00F51CA7">
        <w:rPr>
          <w:sz w:val="20"/>
          <w:szCs w:val="20"/>
          <w:lang w:val="en-AU"/>
        </w:rPr>
        <w:t xml:space="preserve">Choosing the approach for determination of baseline activity data and emission factors </w:t>
      </w:r>
    </w:p>
    <w:p w:rsidR="00F51CA7" w:rsidRPr="00F51CA7" w:rsidRDefault="00F51CA7" w:rsidP="00133E22">
      <w:pPr>
        <w:numPr>
          <w:ilvl w:val="0"/>
          <w:numId w:val="21"/>
        </w:numPr>
        <w:autoSpaceDE w:val="0"/>
        <w:autoSpaceDN w:val="0"/>
        <w:adjustRightInd w:val="0"/>
        <w:ind w:left="1134" w:hanging="357"/>
        <w:rPr>
          <w:rFonts w:cs="Arial"/>
          <w:sz w:val="20"/>
          <w:lang w:val="en-US"/>
        </w:rPr>
      </w:pPr>
      <w:r w:rsidRPr="00F51CA7">
        <w:rPr>
          <w:rFonts w:cs="Arial"/>
          <w:sz w:val="20"/>
          <w:lang w:val="en-US"/>
        </w:rPr>
        <w:t>Identify procedures for updating the baseline</w:t>
      </w:r>
    </w:p>
    <w:p w:rsidR="00F51CA7" w:rsidRPr="00F51CA7" w:rsidRDefault="00F51CA7" w:rsidP="00133E22">
      <w:pPr>
        <w:numPr>
          <w:ilvl w:val="0"/>
          <w:numId w:val="21"/>
        </w:numPr>
        <w:autoSpaceDE w:val="0"/>
        <w:autoSpaceDN w:val="0"/>
        <w:adjustRightInd w:val="0"/>
        <w:ind w:left="1134" w:hanging="357"/>
        <w:rPr>
          <w:rFonts w:cs="Arial"/>
          <w:sz w:val="20"/>
          <w:lang w:val="en-US"/>
        </w:rPr>
      </w:pPr>
      <w:r w:rsidRPr="00F51CA7">
        <w:rPr>
          <w:rFonts w:cs="Arial"/>
          <w:sz w:val="20"/>
          <w:lang w:val="en-US"/>
        </w:rPr>
        <w:t>Integrate the SB into a NAMA framework</w:t>
      </w:r>
    </w:p>
    <w:p w:rsidR="00F51CA7" w:rsidRPr="00F51CA7" w:rsidRDefault="00F51CA7" w:rsidP="00F51CA7">
      <w:pPr>
        <w:keepNext/>
        <w:spacing w:before="360" w:after="240"/>
        <w:ind w:left="720"/>
        <w:jc w:val="center"/>
        <w:outlineLvl w:val="1"/>
        <w:rPr>
          <w:b/>
          <w:sz w:val="28"/>
        </w:rPr>
      </w:pPr>
      <w:r w:rsidRPr="00F51CA7">
        <w:rPr>
          <w:rFonts w:cs="Arial"/>
          <w:b/>
          <w:bCs/>
          <w:sz w:val="20"/>
          <w:lang w:val="en-US"/>
        </w:rPr>
        <w:br w:type="page"/>
      </w:r>
      <w:bookmarkStart w:id="22" w:name="_Toc334634743"/>
      <w:bookmarkStart w:id="23" w:name="_Toc346756458"/>
      <w:r w:rsidRPr="00F51CA7">
        <w:rPr>
          <w:b/>
          <w:bCs/>
          <w:sz w:val="28"/>
        </w:rPr>
        <w:lastRenderedPageBreak/>
        <w:t>ANNEX</w:t>
      </w:r>
      <w:r w:rsidRPr="00F51CA7">
        <w:rPr>
          <w:b/>
          <w:sz w:val="28"/>
        </w:rPr>
        <w:t xml:space="preserve"> III </w:t>
      </w:r>
      <w:r w:rsidRPr="00F51CA7">
        <w:rPr>
          <w:b/>
          <w:sz w:val="28"/>
        </w:rPr>
        <w:br/>
        <w:t>Carbon Finance and the Millennium Development Goals (MDGs)</w:t>
      </w:r>
      <w:bookmarkEnd w:id="22"/>
      <w:bookmarkEnd w:id="23"/>
    </w:p>
    <w:p w:rsidR="00F51CA7" w:rsidRPr="00F51CA7" w:rsidRDefault="00F51CA7" w:rsidP="00F51CA7">
      <w:pPr>
        <w:spacing w:after="0"/>
        <w:jc w:val="center"/>
        <w:rPr>
          <w:rFonts w:cs="Arial"/>
          <w:sz w:val="20"/>
          <w:szCs w:val="20"/>
          <w:lang w:val="en-AU"/>
        </w:rPr>
      </w:pPr>
    </w:p>
    <w:p w:rsidR="00F51CA7" w:rsidRPr="00F51CA7" w:rsidRDefault="00F51CA7" w:rsidP="00F51CA7">
      <w:pPr>
        <w:spacing w:after="0" w:line="276" w:lineRule="auto"/>
        <w:rPr>
          <w:rFonts w:cs="Arial"/>
          <w:sz w:val="20"/>
          <w:szCs w:val="20"/>
          <w:lang w:val="en-AU"/>
        </w:rPr>
      </w:pPr>
      <w:r w:rsidRPr="00F51CA7">
        <w:rPr>
          <w:rFonts w:cs="Arial"/>
          <w:sz w:val="20"/>
          <w:szCs w:val="20"/>
          <w:lang w:val="en-AU"/>
        </w:rPr>
        <w:t>The MDGs provide a framework for the entire UN system to work coherently together toward a common end.  Carbon finance can be a powerful aid in bringing together human development and climate change management efforts to help developing countries stay on or transition to low</w:t>
      </w:r>
      <w:r w:rsidRPr="00F51CA7">
        <w:rPr>
          <w:rFonts w:cs="Arial"/>
          <w:b/>
          <w:sz w:val="20"/>
          <w:szCs w:val="20"/>
          <w:lang w:val="en-AU"/>
        </w:rPr>
        <w:t>-</w:t>
      </w:r>
      <w:r w:rsidRPr="00F51CA7">
        <w:rPr>
          <w:rFonts w:cs="Arial"/>
          <w:sz w:val="20"/>
          <w:szCs w:val="20"/>
          <w:lang w:val="en-AU"/>
        </w:rPr>
        <w:t xml:space="preserve">carbon climate resilient societies, and contribute to the achievement of MDG targets. </w:t>
      </w:r>
    </w:p>
    <w:p w:rsidR="00F51CA7" w:rsidRPr="00F51CA7" w:rsidRDefault="00F51CA7" w:rsidP="00F51CA7">
      <w:pPr>
        <w:spacing w:after="0" w:line="276" w:lineRule="auto"/>
        <w:rPr>
          <w:rFonts w:cs="Arial"/>
          <w:sz w:val="20"/>
          <w:szCs w:val="20"/>
          <w:lang w:val="en-AU"/>
        </w:rPr>
      </w:pPr>
    </w:p>
    <w:p w:rsidR="00F51CA7" w:rsidRPr="00F51CA7" w:rsidRDefault="00F51CA7" w:rsidP="00F51CA7">
      <w:pPr>
        <w:spacing w:after="0" w:line="276" w:lineRule="auto"/>
        <w:rPr>
          <w:rFonts w:cs="Arial"/>
          <w:sz w:val="20"/>
          <w:szCs w:val="20"/>
          <w:lang w:val="en-AU"/>
        </w:rPr>
      </w:pPr>
      <w:r w:rsidRPr="00F51CA7">
        <w:rPr>
          <w:rFonts w:cs="Arial"/>
          <w:sz w:val="20"/>
          <w:szCs w:val="20"/>
          <w:lang w:val="en-AU"/>
        </w:rPr>
        <w:t xml:space="preserve">UNDP, through MDG Carbon, advocates and supports climate change mitigation efforts that can mobilize carbon finance to achieve both carbon emission reductions and sustainable development dividends, thus helping countries progress towards their MDG targets. A few examples where the potential of carbon finance’s contribution towards the achievement of MDGs is clear include: </w:t>
      </w:r>
    </w:p>
    <w:p w:rsidR="00F51CA7" w:rsidRPr="00F51CA7" w:rsidRDefault="00F51CA7" w:rsidP="00F51CA7">
      <w:pPr>
        <w:spacing w:after="0"/>
        <w:rPr>
          <w:rFonts w:cs="Arial"/>
          <w:sz w:val="20"/>
          <w:szCs w:val="20"/>
          <w:lang w:val="en-AU"/>
        </w:rPr>
      </w:pPr>
    </w:p>
    <w:p w:rsidR="00F51CA7" w:rsidRPr="00F51CA7" w:rsidRDefault="00F51CA7" w:rsidP="00133E22">
      <w:pPr>
        <w:numPr>
          <w:ilvl w:val="0"/>
          <w:numId w:val="14"/>
        </w:numPr>
        <w:spacing w:after="0" w:line="276" w:lineRule="auto"/>
        <w:rPr>
          <w:sz w:val="20"/>
          <w:szCs w:val="20"/>
          <w:lang w:val="en-AU"/>
        </w:rPr>
      </w:pPr>
      <w:r w:rsidRPr="00F51CA7">
        <w:rPr>
          <w:i/>
          <w:sz w:val="20"/>
          <w:szCs w:val="20"/>
          <w:lang w:val="en-AU"/>
        </w:rPr>
        <w:t>MDG1: Eradicate Extreme Poverty and Hunger</w:t>
      </w:r>
      <w:r w:rsidRPr="00F51CA7">
        <w:rPr>
          <w:sz w:val="20"/>
          <w:szCs w:val="20"/>
          <w:lang w:val="en-AU"/>
        </w:rPr>
        <w:t>: Carbon finance projects may create employment and/or otherwise increase family income in various ways.</w:t>
      </w:r>
    </w:p>
    <w:p w:rsidR="00F51CA7" w:rsidRPr="00F51CA7" w:rsidRDefault="00F51CA7" w:rsidP="00133E22">
      <w:pPr>
        <w:numPr>
          <w:ilvl w:val="0"/>
          <w:numId w:val="14"/>
        </w:numPr>
        <w:spacing w:after="0" w:line="276" w:lineRule="auto"/>
        <w:rPr>
          <w:sz w:val="20"/>
          <w:szCs w:val="20"/>
          <w:lang w:val="en-AU"/>
        </w:rPr>
      </w:pPr>
      <w:r w:rsidRPr="00F51CA7">
        <w:rPr>
          <w:i/>
          <w:sz w:val="20"/>
          <w:szCs w:val="20"/>
          <w:lang w:val="en-AU"/>
        </w:rPr>
        <w:t>MDG2: Achieve Universal Primary Education</w:t>
      </w:r>
      <w:r w:rsidRPr="00F51CA7">
        <w:rPr>
          <w:sz w:val="20"/>
          <w:szCs w:val="20"/>
          <w:lang w:val="en-AU"/>
        </w:rPr>
        <w:t>:  Climate change threatens to destroy infrastructure (e.g. schools) and increase the displacement and migration of families thus disrupting and limiting education opportunities.</w:t>
      </w:r>
    </w:p>
    <w:p w:rsidR="00F51CA7" w:rsidRPr="00F51CA7" w:rsidRDefault="00F51CA7" w:rsidP="00133E22">
      <w:pPr>
        <w:numPr>
          <w:ilvl w:val="0"/>
          <w:numId w:val="14"/>
        </w:numPr>
        <w:spacing w:after="0" w:line="276" w:lineRule="auto"/>
        <w:rPr>
          <w:sz w:val="20"/>
          <w:szCs w:val="20"/>
          <w:lang w:val="en-AU"/>
        </w:rPr>
      </w:pPr>
      <w:r w:rsidRPr="00F51CA7">
        <w:rPr>
          <w:i/>
          <w:sz w:val="20"/>
          <w:szCs w:val="20"/>
          <w:lang w:val="en-AU"/>
        </w:rPr>
        <w:t>MDG3: Promote Gender Equality and Empower Women</w:t>
      </w:r>
      <w:r w:rsidRPr="00F51CA7">
        <w:rPr>
          <w:sz w:val="20"/>
          <w:szCs w:val="20"/>
          <w:lang w:val="en-AU"/>
        </w:rPr>
        <w:t>: Women’s traditional roles as the primary users and managers of natural resources, primary caregivers, and unpaid labourers mean they are involved in and dependant on resources that are put most at risk by climate change.</w:t>
      </w:r>
    </w:p>
    <w:p w:rsidR="00F51CA7" w:rsidRPr="00F51CA7" w:rsidRDefault="00F51CA7" w:rsidP="00133E22">
      <w:pPr>
        <w:numPr>
          <w:ilvl w:val="0"/>
          <w:numId w:val="14"/>
        </w:numPr>
        <w:spacing w:after="0" w:line="276" w:lineRule="auto"/>
        <w:rPr>
          <w:sz w:val="20"/>
          <w:szCs w:val="20"/>
          <w:lang w:val="en-AU"/>
        </w:rPr>
      </w:pPr>
      <w:r w:rsidRPr="00F51CA7">
        <w:rPr>
          <w:i/>
          <w:sz w:val="20"/>
          <w:szCs w:val="20"/>
          <w:lang w:val="en-AU"/>
        </w:rPr>
        <w:t>MDG4, 5 &amp; 6: Improve Health</w:t>
      </w:r>
      <w:r w:rsidRPr="00F51CA7">
        <w:rPr>
          <w:sz w:val="20"/>
          <w:szCs w:val="20"/>
          <w:lang w:val="en-AU"/>
        </w:rPr>
        <w:t>: Carbon finance projects can improve access to safe drinking water and basic sanitation which in turn can result in significant improvements in health conditions of developing countries, and in particular of most poor and vulnerable groups.</w:t>
      </w:r>
    </w:p>
    <w:p w:rsidR="00F51CA7" w:rsidRPr="00F51CA7" w:rsidRDefault="00F51CA7" w:rsidP="00133E22">
      <w:pPr>
        <w:numPr>
          <w:ilvl w:val="0"/>
          <w:numId w:val="14"/>
        </w:numPr>
        <w:spacing w:after="0" w:line="276" w:lineRule="auto"/>
        <w:rPr>
          <w:sz w:val="20"/>
          <w:szCs w:val="20"/>
          <w:lang w:val="en-AU"/>
        </w:rPr>
      </w:pPr>
      <w:r w:rsidRPr="00F51CA7">
        <w:rPr>
          <w:i/>
          <w:sz w:val="20"/>
          <w:szCs w:val="20"/>
          <w:lang w:val="en-AU"/>
        </w:rPr>
        <w:t>MDG7: Ensure Environmental Sustainability</w:t>
      </w:r>
      <w:r w:rsidRPr="00F51CA7">
        <w:rPr>
          <w:sz w:val="20"/>
          <w:szCs w:val="20"/>
          <w:lang w:val="en-AU"/>
        </w:rPr>
        <w:t>: Carbon finance may assist in reducing the threat to environmental sustainability that is caused by alterations in ecosystem relationships from climate change.</w:t>
      </w:r>
    </w:p>
    <w:p w:rsidR="00F51CA7" w:rsidRPr="00F51CA7" w:rsidRDefault="00F51CA7" w:rsidP="00133E22">
      <w:pPr>
        <w:numPr>
          <w:ilvl w:val="0"/>
          <w:numId w:val="14"/>
        </w:numPr>
        <w:spacing w:after="0" w:line="276" w:lineRule="auto"/>
        <w:rPr>
          <w:i/>
          <w:sz w:val="20"/>
          <w:szCs w:val="20"/>
          <w:lang w:val="en-AU"/>
        </w:rPr>
      </w:pPr>
      <w:r w:rsidRPr="00F51CA7">
        <w:rPr>
          <w:i/>
          <w:sz w:val="20"/>
          <w:szCs w:val="20"/>
          <w:lang w:val="en-AU"/>
        </w:rPr>
        <w:t xml:space="preserve">MDG8: Develop a Global Partnership for Development: </w:t>
      </w:r>
      <w:r w:rsidRPr="00F51CA7">
        <w:rPr>
          <w:sz w:val="20"/>
          <w:szCs w:val="20"/>
          <w:lang w:val="en-AU"/>
        </w:rPr>
        <w:t>Carbon Finance may assist countries to gain greater access to the markets of developed countries.</w:t>
      </w:r>
    </w:p>
    <w:p w:rsidR="00F51CA7" w:rsidRPr="00F51CA7" w:rsidRDefault="00F51CA7" w:rsidP="00F51CA7">
      <w:pPr>
        <w:spacing w:line="276" w:lineRule="auto"/>
        <w:ind w:left="720"/>
        <w:rPr>
          <w:sz w:val="20"/>
          <w:szCs w:val="20"/>
          <w:lang w:val="en-AU"/>
        </w:rPr>
      </w:pPr>
    </w:p>
    <w:p w:rsidR="00F51CA7" w:rsidRPr="00F51CA7" w:rsidRDefault="00F51CA7" w:rsidP="00F51CA7">
      <w:pPr>
        <w:keepNext/>
        <w:spacing w:before="360" w:after="240"/>
        <w:ind w:left="720"/>
        <w:jc w:val="center"/>
        <w:outlineLvl w:val="1"/>
        <w:rPr>
          <w:b/>
          <w:sz w:val="28"/>
        </w:rPr>
      </w:pPr>
      <w:r w:rsidRPr="00F51CA7">
        <w:rPr>
          <w:rFonts w:cs="Arial"/>
          <w:b/>
          <w:bCs/>
          <w:sz w:val="20"/>
          <w:lang w:val="en-US"/>
        </w:rPr>
        <w:br w:type="page"/>
      </w:r>
      <w:bookmarkStart w:id="24" w:name="_Toc346756460"/>
      <w:r w:rsidRPr="00F51CA7">
        <w:rPr>
          <w:b/>
          <w:bCs/>
          <w:sz w:val="28"/>
        </w:rPr>
        <w:lastRenderedPageBreak/>
        <w:t>ANNEX</w:t>
      </w:r>
      <w:r w:rsidRPr="00F51CA7">
        <w:rPr>
          <w:b/>
          <w:sz w:val="28"/>
        </w:rPr>
        <w:t xml:space="preserve"> IV </w:t>
      </w:r>
      <w:r w:rsidRPr="00F51CA7">
        <w:rPr>
          <w:b/>
          <w:sz w:val="28"/>
        </w:rPr>
        <w:br/>
        <w:t>AusAID Partner Countries</w:t>
      </w:r>
      <w:bookmarkEnd w:id="24"/>
    </w:p>
    <w:p w:rsidR="00F51CA7" w:rsidRPr="00F51CA7" w:rsidRDefault="00F51CA7" w:rsidP="00F51CA7">
      <w:pPr>
        <w:spacing w:after="0"/>
        <w:jc w:val="center"/>
        <w:rPr>
          <w:sz w:val="20"/>
          <w:szCs w:val="20"/>
          <w:lang w:val="en-AU"/>
        </w:rPr>
      </w:pPr>
    </w:p>
    <w:p w:rsidR="00F51CA7" w:rsidRPr="00F51CA7" w:rsidRDefault="00F51CA7" w:rsidP="00F51CA7">
      <w:pPr>
        <w:spacing w:after="0" w:line="276" w:lineRule="auto"/>
        <w:jc w:val="left"/>
        <w:rPr>
          <w:sz w:val="20"/>
          <w:szCs w:val="20"/>
          <w:lang w:val="en-AU"/>
        </w:rPr>
      </w:pPr>
      <w:r w:rsidRPr="00F51CA7">
        <w:rPr>
          <w:sz w:val="20"/>
          <w:szCs w:val="20"/>
          <w:lang w:val="en-AU"/>
        </w:rPr>
        <w:t>AusAID has the following partner countries:</w:t>
      </w:r>
    </w:p>
    <w:p w:rsidR="00F51CA7" w:rsidRPr="00F51CA7" w:rsidRDefault="00F51CA7" w:rsidP="00F51CA7">
      <w:pPr>
        <w:spacing w:before="240" w:after="120" w:line="276" w:lineRule="auto"/>
        <w:jc w:val="left"/>
        <w:rPr>
          <w:b/>
          <w:sz w:val="20"/>
          <w:szCs w:val="20"/>
          <w:lang w:val="en-AU"/>
        </w:rPr>
      </w:pPr>
      <w:r w:rsidRPr="00F51CA7">
        <w:rPr>
          <w:b/>
          <w:sz w:val="20"/>
          <w:szCs w:val="20"/>
          <w:lang w:val="en-AU"/>
        </w:rPr>
        <w:t>East Asia:</w:t>
      </w:r>
    </w:p>
    <w:p w:rsidR="00F51CA7" w:rsidRPr="00F51CA7" w:rsidRDefault="00F51CA7" w:rsidP="00F51CA7">
      <w:pPr>
        <w:spacing w:after="0" w:line="276" w:lineRule="auto"/>
        <w:jc w:val="left"/>
        <w:rPr>
          <w:sz w:val="20"/>
          <w:szCs w:val="20"/>
          <w:lang w:val="en-AU"/>
        </w:rPr>
      </w:pPr>
      <w:r w:rsidRPr="00F51CA7">
        <w:rPr>
          <w:sz w:val="20"/>
          <w:szCs w:val="20"/>
          <w:lang w:val="en-AU"/>
        </w:rPr>
        <w:t>Cambodia</w:t>
      </w:r>
    </w:p>
    <w:p w:rsidR="00F51CA7" w:rsidRPr="00F51CA7" w:rsidRDefault="00F51CA7" w:rsidP="00F51CA7">
      <w:pPr>
        <w:spacing w:after="0" w:line="276" w:lineRule="auto"/>
        <w:jc w:val="left"/>
        <w:rPr>
          <w:sz w:val="20"/>
          <w:szCs w:val="20"/>
          <w:lang w:val="en-AU"/>
        </w:rPr>
      </w:pPr>
      <w:r w:rsidRPr="00F51CA7">
        <w:rPr>
          <w:sz w:val="20"/>
          <w:szCs w:val="20"/>
          <w:lang w:val="en-AU"/>
        </w:rPr>
        <w:t>China</w:t>
      </w:r>
    </w:p>
    <w:p w:rsidR="00F51CA7" w:rsidRPr="00F51CA7" w:rsidRDefault="00F51CA7" w:rsidP="00F51CA7">
      <w:pPr>
        <w:spacing w:after="0" w:line="276" w:lineRule="auto"/>
        <w:jc w:val="left"/>
        <w:rPr>
          <w:sz w:val="20"/>
          <w:szCs w:val="20"/>
          <w:lang w:val="en-AU"/>
        </w:rPr>
      </w:pPr>
      <w:r w:rsidRPr="00F51CA7">
        <w:rPr>
          <w:sz w:val="20"/>
          <w:szCs w:val="20"/>
          <w:lang w:val="en-AU"/>
        </w:rPr>
        <w:t>Indonesia</w:t>
      </w:r>
    </w:p>
    <w:p w:rsidR="00F51CA7" w:rsidRPr="00F51CA7" w:rsidRDefault="00F51CA7" w:rsidP="00F51CA7">
      <w:pPr>
        <w:spacing w:after="0" w:line="276" w:lineRule="auto"/>
        <w:jc w:val="left"/>
        <w:rPr>
          <w:sz w:val="20"/>
          <w:szCs w:val="20"/>
          <w:lang w:val="en-AU"/>
        </w:rPr>
      </w:pPr>
      <w:r w:rsidRPr="00F51CA7">
        <w:rPr>
          <w:sz w:val="20"/>
          <w:szCs w:val="20"/>
          <w:lang w:val="en-AU"/>
        </w:rPr>
        <w:t>Laos</w:t>
      </w:r>
    </w:p>
    <w:p w:rsidR="00F51CA7" w:rsidRPr="00F51CA7" w:rsidRDefault="00F51CA7" w:rsidP="00F51CA7">
      <w:pPr>
        <w:spacing w:after="0" w:line="276" w:lineRule="auto"/>
        <w:jc w:val="left"/>
        <w:rPr>
          <w:sz w:val="20"/>
          <w:szCs w:val="20"/>
          <w:lang w:val="en-AU"/>
        </w:rPr>
      </w:pPr>
      <w:r w:rsidRPr="00F51CA7">
        <w:rPr>
          <w:sz w:val="20"/>
          <w:szCs w:val="20"/>
          <w:lang w:val="en-AU"/>
        </w:rPr>
        <w:t>Mongolia</w:t>
      </w:r>
    </w:p>
    <w:p w:rsidR="00F51CA7" w:rsidRPr="00F51CA7" w:rsidRDefault="00F51CA7" w:rsidP="00F51CA7">
      <w:pPr>
        <w:spacing w:after="0" w:line="276" w:lineRule="auto"/>
        <w:jc w:val="left"/>
        <w:rPr>
          <w:sz w:val="20"/>
          <w:szCs w:val="20"/>
          <w:lang w:val="en-AU"/>
        </w:rPr>
      </w:pPr>
      <w:r w:rsidRPr="00F51CA7">
        <w:rPr>
          <w:sz w:val="20"/>
          <w:szCs w:val="20"/>
          <w:lang w:val="en-AU"/>
        </w:rPr>
        <w:t>Myanmar</w:t>
      </w:r>
    </w:p>
    <w:p w:rsidR="00F51CA7" w:rsidRPr="00F51CA7" w:rsidRDefault="00F51CA7" w:rsidP="00F51CA7">
      <w:pPr>
        <w:spacing w:after="0" w:line="276" w:lineRule="auto"/>
        <w:jc w:val="left"/>
        <w:rPr>
          <w:sz w:val="20"/>
          <w:szCs w:val="20"/>
          <w:lang w:val="en-AU"/>
        </w:rPr>
      </w:pPr>
      <w:r w:rsidRPr="00F51CA7">
        <w:rPr>
          <w:sz w:val="20"/>
          <w:szCs w:val="20"/>
          <w:lang w:val="en-AU"/>
        </w:rPr>
        <w:t>North Korea</w:t>
      </w:r>
    </w:p>
    <w:p w:rsidR="00F51CA7" w:rsidRPr="00F51CA7" w:rsidRDefault="00F51CA7" w:rsidP="00F51CA7">
      <w:pPr>
        <w:spacing w:after="0" w:line="276" w:lineRule="auto"/>
        <w:jc w:val="left"/>
        <w:rPr>
          <w:sz w:val="20"/>
          <w:szCs w:val="20"/>
          <w:lang w:val="en-AU"/>
        </w:rPr>
      </w:pPr>
      <w:r w:rsidRPr="00F51CA7">
        <w:rPr>
          <w:sz w:val="20"/>
          <w:szCs w:val="20"/>
          <w:lang w:val="en-AU"/>
        </w:rPr>
        <w:t>Philippines</w:t>
      </w:r>
    </w:p>
    <w:p w:rsidR="00F51CA7" w:rsidRPr="00F51CA7" w:rsidRDefault="00F51CA7" w:rsidP="00F51CA7">
      <w:pPr>
        <w:spacing w:after="0" w:line="276" w:lineRule="auto"/>
        <w:jc w:val="left"/>
        <w:rPr>
          <w:sz w:val="20"/>
          <w:szCs w:val="20"/>
          <w:lang w:val="en-AU"/>
        </w:rPr>
      </w:pPr>
      <w:r w:rsidRPr="00F51CA7">
        <w:rPr>
          <w:sz w:val="20"/>
          <w:szCs w:val="20"/>
          <w:lang w:val="en-AU"/>
        </w:rPr>
        <w:t>Timor</w:t>
      </w:r>
      <w:r w:rsidRPr="00F51CA7">
        <w:rPr>
          <w:b/>
          <w:sz w:val="20"/>
          <w:szCs w:val="20"/>
          <w:lang w:val="en-AU"/>
        </w:rPr>
        <w:t>-</w:t>
      </w:r>
      <w:r w:rsidRPr="00F51CA7">
        <w:rPr>
          <w:sz w:val="20"/>
          <w:szCs w:val="20"/>
          <w:lang w:val="en-AU"/>
        </w:rPr>
        <w:t>Leste</w:t>
      </w:r>
    </w:p>
    <w:p w:rsidR="00F51CA7" w:rsidRPr="00F51CA7" w:rsidRDefault="00F51CA7" w:rsidP="00F51CA7">
      <w:pPr>
        <w:spacing w:after="0" w:line="276" w:lineRule="auto"/>
        <w:jc w:val="left"/>
        <w:rPr>
          <w:sz w:val="20"/>
          <w:szCs w:val="20"/>
          <w:lang w:val="en-AU"/>
        </w:rPr>
      </w:pPr>
      <w:r w:rsidRPr="00F51CA7">
        <w:rPr>
          <w:sz w:val="20"/>
          <w:szCs w:val="20"/>
          <w:lang w:val="en-AU"/>
        </w:rPr>
        <w:t>Vietnam</w:t>
      </w:r>
    </w:p>
    <w:p w:rsidR="00F51CA7" w:rsidRPr="00F51CA7" w:rsidRDefault="00F51CA7" w:rsidP="00F51CA7">
      <w:pPr>
        <w:spacing w:before="240" w:after="120" w:line="276" w:lineRule="auto"/>
        <w:jc w:val="left"/>
        <w:rPr>
          <w:b/>
          <w:sz w:val="20"/>
          <w:szCs w:val="20"/>
          <w:lang w:val="en-AU"/>
        </w:rPr>
      </w:pPr>
      <w:r w:rsidRPr="00F51CA7">
        <w:rPr>
          <w:b/>
          <w:sz w:val="20"/>
          <w:szCs w:val="20"/>
          <w:lang w:val="en-AU"/>
        </w:rPr>
        <w:t>Pacific:</w:t>
      </w:r>
    </w:p>
    <w:p w:rsidR="00F51CA7" w:rsidRPr="00F51CA7" w:rsidRDefault="00F51CA7" w:rsidP="00F51CA7">
      <w:pPr>
        <w:spacing w:after="0" w:line="276" w:lineRule="auto"/>
        <w:jc w:val="left"/>
        <w:rPr>
          <w:sz w:val="20"/>
          <w:szCs w:val="20"/>
          <w:lang w:val="en-AU"/>
        </w:rPr>
      </w:pPr>
      <w:r w:rsidRPr="00F51CA7">
        <w:rPr>
          <w:sz w:val="20"/>
          <w:szCs w:val="20"/>
          <w:lang w:val="en-AU"/>
        </w:rPr>
        <w:t>Cook Islands</w:t>
      </w:r>
    </w:p>
    <w:p w:rsidR="00F51CA7" w:rsidRPr="00F51CA7" w:rsidRDefault="00F51CA7" w:rsidP="00F51CA7">
      <w:pPr>
        <w:spacing w:after="0" w:line="276" w:lineRule="auto"/>
        <w:jc w:val="left"/>
        <w:rPr>
          <w:sz w:val="20"/>
          <w:szCs w:val="20"/>
          <w:lang w:val="en-AU"/>
        </w:rPr>
      </w:pPr>
      <w:r w:rsidRPr="00F51CA7">
        <w:rPr>
          <w:sz w:val="20"/>
          <w:szCs w:val="20"/>
          <w:lang w:val="en-AU"/>
        </w:rPr>
        <w:t>Federated States of Micronesia</w:t>
      </w:r>
    </w:p>
    <w:p w:rsidR="00F51CA7" w:rsidRPr="00F51CA7" w:rsidRDefault="00F51CA7" w:rsidP="00F51CA7">
      <w:pPr>
        <w:spacing w:after="0" w:line="276" w:lineRule="auto"/>
        <w:jc w:val="left"/>
        <w:rPr>
          <w:sz w:val="20"/>
          <w:szCs w:val="20"/>
          <w:lang w:val="en-AU"/>
        </w:rPr>
      </w:pPr>
      <w:r w:rsidRPr="00F51CA7">
        <w:rPr>
          <w:sz w:val="20"/>
          <w:szCs w:val="20"/>
          <w:lang w:val="en-AU"/>
        </w:rPr>
        <w:t>Fiji</w:t>
      </w:r>
    </w:p>
    <w:p w:rsidR="00F51CA7" w:rsidRPr="00F51CA7" w:rsidRDefault="00F51CA7" w:rsidP="00F51CA7">
      <w:pPr>
        <w:spacing w:after="0" w:line="276" w:lineRule="auto"/>
        <w:jc w:val="left"/>
        <w:rPr>
          <w:sz w:val="20"/>
          <w:szCs w:val="20"/>
          <w:lang w:val="en-AU"/>
        </w:rPr>
      </w:pPr>
      <w:r w:rsidRPr="00F51CA7">
        <w:rPr>
          <w:sz w:val="20"/>
          <w:szCs w:val="20"/>
          <w:lang w:val="en-AU"/>
        </w:rPr>
        <w:t>Kiribati</w:t>
      </w:r>
    </w:p>
    <w:p w:rsidR="00F51CA7" w:rsidRPr="00F51CA7" w:rsidRDefault="00F51CA7" w:rsidP="00F51CA7">
      <w:pPr>
        <w:spacing w:after="0" w:line="276" w:lineRule="auto"/>
        <w:jc w:val="left"/>
        <w:rPr>
          <w:sz w:val="20"/>
          <w:szCs w:val="20"/>
          <w:lang w:val="en-AU"/>
        </w:rPr>
      </w:pPr>
      <w:r w:rsidRPr="00F51CA7">
        <w:rPr>
          <w:sz w:val="20"/>
          <w:szCs w:val="20"/>
          <w:lang w:val="en-AU"/>
        </w:rPr>
        <w:t>Nauru</w:t>
      </w:r>
    </w:p>
    <w:p w:rsidR="00F51CA7" w:rsidRPr="00F51CA7" w:rsidRDefault="00F51CA7" w:rsidP="00F51CA7">
      <w:pPr>
        <w:spacing w:after="0" w:line="276" w:lineRule="auto"/>
        <w:jc w:val="left"/>
        <w:rPr>
          <w:sz w:val="20"/>
          <w:szCs w:val="20"/>
          <w:lang w:val="en-AU"/>
        </w:rPr>
      </w:pPr>
      <w:r w:rsidRPr="00F51CA7">
        <w:rPr>
          <w:sz w:val="20"/>
          <w:szCs w:val="20"/>
          <w:lang w:val="en-AU"/>
        </w:rPr>
        <w:t>Niue</w:t>
      </w:r>
    </w:p>
    <w:p w:rsidR="00F51CA7" w:rsidRPr="00F51CA7" w:rsidRDefault="00F51CA7" w:rsidP="00F51CA7">
      <w:pPr>
        <w:spacing w:after="0" w:line="276" w:lineRule="auto"/>
        <w:jc w:val="left"/>
        <w:rPr>
          <w:sz w:val="20"/>
          <w:szCs w:val="20"/>
          <w:lang w:val="en-AU"/>
        </w:rPr>
      </w:pPr>
      <w:r w:rsidRPr="00F51CA7">
        <w:rPr>
          <w:sz w:val="20"/>
          <w:szCs w:val="20"/>
          <w:lang w:val="en-AU"/>
        </w:rPr>
        <w:t>Papua New Guinea</w:t>
      </w:r>
    </w:p>
    <w:p w:rsidR="00F51CA7" w:rsidRPr="00F51CA7" w:rsidRDefault="00F51CA7" w:rsidP="00F51CA7">
      <w:pPr>
        <w:spacing w:after="0" w:line="276" w:lineRule="auto"/>
        <w:jc w:val="left"/>
        <w:rPr>
          <w:sz w:val="20"/>
          <w:szCs w:val="20"/>
          <w:lang w:val="en-AU"/>
        </w:rPr>
      </w:pPr>
      <w:r w:rsidRPr="00F51CA7">
        <w:rPr>
          <w:sz w:val="20"/>
          <w:szCs w:val="20"/>
          <w:lang w:val="en-AU"/>
        </w:rPr>
        <w:t>Republic of Palau</w:t>
      </w:r>
    </w:p>
    <w:p w:rsidR="00F51CA7" w:rsidRPr="00F51CA7" w:rsidRDefault="00F51CA7" w:rsidP="00F51CA7">
      <w:pPr>
        <w:spacing w:after="0" w:line="276" w:lineRule="auto"/>
        <w:jc w:val="left"/>
        <w:rPr>
          <w:sz w:val="20"/>
          <w:szCs w:val="20"/>
          <w:lang w:val="en-AU"/>
        </w:rPr>
      </w:pPr>
      <w:r w:rsidRPr="00F51CA7">
        <w:rPr>
          <w:sz w:val="20"/>
          <w:szCs w:val="20"/>
          <w:lang w:val="en-AU"/>
        </w:rPr>
        <w:t>Republic of the Marshall Islands</w:t>
      </w:r>
    </w:p>
    <w:p w:rsidR="00F51CA7" w:rsidRPr="00F51CA7" w:rsidRDefault="00F51CA7" w:rsidP="00F51CA7">
      <w:pPr>
        <w:spacing w:after="0" w:line="276" w:lineRule="auto"/>
        <w:jc w:val="left"/>
        <w:rPr>
          <w:sz w:val="20"/>
          <w:szCs w:val="20"/>
          <w:lang w:val="en-AU"/>
        </w:rPr>
      </w:pPr>
      <w:r w:rsidRPr="00F51CA7">
        <w:rPr>
          <w:sz w:val="20"/>
          <w:szCs w:val="20"/>
          <w:lang w:val="en-AU"/>
        </w:rPr>
        <w:t>Samoa</w:t>
      </w:r>
    </w:p>
    <w:p w:rsidR="00F51CA7" w:rsidRPr="00F51CA7" w:rsidRDefault="00F51CA7" w:rsidP="00F51CA7">
      <w:pPr>
        <w:spacing w:after="0" w:line="276" w:lineRule="auto"/>
        <w:jc w:val="left"/>
        <w:rPr>
          <w:sz w:val="20"/>
          <w:szCs w:val="20"/>
          <w:lang w:val="en-AU"/>
        </w:rPr>
      </w:pPr>
      <w:r w:rsidRPr="00F51CA7">
        <w:rPr>
          <w:sz w:val="20"/>
          <w:szCs w:val="20"/>
          <w:lang w:val="en-AU"/>
        </w:rPr>
        <w:t>Solomon Islands</w:t>
      </w:r>
    </w:p>
    <w:p w:rsidR="00F51CA7" w:rsidRPr="00F51CA7" w:rsidRDefault="00F51CA7" w:rsidP="00F51CA7">
      <w:pPr>
        <w:spacing w:after="0" w:line="276" w:lineRule="auto"/>
        <w:jc w:val="left"/>
        <w:rPr>
          <w:sz w:val="20"/>
          <w:szCs w:val="20"/>
          <w:lang w:val="en-AU"/>
        </w:rPr>
      </w:pPr>
      <w:r w:rsidRPr="00F51CA7">
        <w:rPr>
          <w:sz w:val="20"/>
          <w:szCs w:val="20"/>
          <w:lang w:val="en-AU"/>
        </w:rPr>
        <w:t>Tonga</w:t>
      </w:r>
    </w:p>
    <w:p w:rsidR="00F51CA7" w:rsidRPr="00F51CA7" w:rsidRDefault="00F51CA7" w:rsidP="00F51CA7">
      <w:pPr>
        <w:spacing w:after="0" w:line="276" w:lineRule="auto"/>
        <w:jc w:val="left"/>
        <w:rPr>
          <w:sz w:val="20"/>
          <w:szCs w:val="20"/>
          <w:lang w:val="en-AU"/>
        </w:rPr>
      </w:pPr>
      <w:r w:rsidRPr="00F51CA7">
        <w:rPr>
          <w:sz w:val="20"/>
          <w:szCs w:val="20"/>
          <w:lang w:val="en-AU"/>
        </w:rPr>
        <w:t>Tuvalu</w:t>
      </w:r>
    </w:p>
    <w:p w:rsidR="00F51CA7" w:rsidRPr="00F51CA7" w:rsidRDefault="00F51CA7" w:rsidP="00F51CA7">
      <w:pPr>
        <w:spacing w:after="0" w:line="276" w:lineRule="auto"/>
        <w:jc w:val="left"/>
        <w:rPr>
          <w:sz w:val="20"/>
          <w:szCs w:val="20"/>
          <w:lang w:val="en-AU"/>
        </w:rPr>
      </w:pPr>
      <w:r w:rsidRPr="00F51CA7">
        <w:rPr>
          <w:sz w:val="20"/>
          <w:szCs w:val="20"/>
          <w:lang w:val="en-AU"/>
        </w:rPr>
        <w:t>Vanuatu</w:t>
      </w:r>
    </w:p>
    <w:p w:rsidR="00F51CA7" w:rsidRPr="00F51CA7" w:rsidRDefault="00F51CA7" w:rsidP="00F51CA7">
      <w:pPr>
        <w:spacing w:before="240" w:after="120" w:line="276" w:lineRule="auto"/>
        <w:jc w:val="left"/>
        <w:rPr>
          <w:b/>
          <w:sz w:val="20"/>
          <w:szCs w:val="20"/>
          <w:lang w:val="en-AU"/>
        </w:rPr>
      </w:pPr>
      <w:r w:rsidRPr="00F51CA7">
        <w:rPr>
          <w:b/>
          <w:sz w:val="20"/>
          <w:szCs w:val="20"/>
          <w:lang w:val="en-AU"/>
        </w:rPr>
        <w:t>South and West Asia:</w:t>
      </w:r>
    </w:p>
    <w:p w:rsidR="00F51CA7" w:rsidRPr="00F51CA7" w:rsidRDefault="00F51CA7" w:rsidP="00F51CA7">
      <w:pPr>
        <w:spacing w:after="0" w:line="276" w:lineRule="auto"/>
        <w:jc w:val="left"/>
        <w:rPr>
          <w:sz w:val="20"/>
          <w:szCs w:val="20"/>
          <w:lang w:val="en-AU"/>
        </w:rPr>
      </w:pPr>
      <w:r w:rsidRPr="00F51CA7">
        <w:rPr>
          <w:sz w:val="20"/>
          <w:szCs w:val="20"/>
          <w:lang w:val="en-AU"/>
        </w:rPr>
        <w:t>Afghanistan</w:t>
      </w:r>
    </w:p>
    <w:p w:rsidR="00F51CA7" w:rsidRPr="00F51CA7" w:rsidRDefault="00F51CA7" w:rsidP="00F51CA7">
      <w:pPr>
        <w:spacing w:after="0" w:line="276" w:lineRule="auto"/>
        <w:jc w:val="left"/>
        <w:rPr>
          <w:sz w:val="20"/>
          <w:szCs w:val="20"/>
          <w:lang w:val="en-AU"/>
        </w:rPr>
      </w:pPr>
      <w:r w:rsidRPr="00F51CA7">
        <w:rPr>
          <w:sz w:val="20"/>
          <w:szCs w:val="20"/>
          <w:lang w:val="en-AU"/>
        </w:rPr>
        <w:t>Bangladesh</w:t>
      </w:r>
    </w:p>
    <w:p w:rsidR="00F51CA7" w:rsidRPr="00F51CA7" w:rsidRDefault="00F51CA7" w:rsidP="00F51CA7">
      <w:pPr>
        <w:spacing w:after="0" w:line="276" w:lineRule="auto"/>
        <w:jc w:val="left"/>
        <w:rPr>
          <w:sz w:val="20"/>
          <w:szCs w:val="20"/>
          <w:lang w:val="en-AU"/>
        </w:rPr>
      </w:pPr>
      <w:r w:rsidRPr="00F51CA7">
        <w:rPr>
          <w:sz w:val="20"/>
          <w:szCs w:val="20"/>
          <w:lang w:val="en-AU"/>
        </w:rPr>
        <w:t>Bhutan</w:t>
      </w:r>
    </w:p>
    <w:p w:rsidR="00F51CA7" w:rsidRPr="00F51CA7" w:rsidRDefault="00F51CA7" w:rsidP="00F51CA7">
      <w:pPr>
        <w:spacing w:after="0" w:line="276" w:lineRule="auto"/>
        <w:jc w:val="left"/>
        <w:rPr>
          <w:sz w:val="20"/>
          <w:szCs w:val="20"/>
          <w:lang w:val="en-AU"/>
        </w:rPr>
      </w:pPr>
      <w:r w:rsidRPr="00F51CA7">
        <w:rPr>
          <w:sz w:val="20"/>
          <w:szCs w:val="20"/>
          <w:lang w:val="en-AU"/>
        </w:rPr>
        <w:t>India</w:t>
      </w:r>
    </w:p>
    <w:p w:rsidR="00F51CA7" w:rsidRPr="00F51CA7" w:rsidRDefault="00F51CA7" w:rsidP="00F51CA7">
      <w:pPr>
        <w:spacing w:after="0" w:line="276" w:lineRule="auto"/>
        <w:jc w:val="left"/>
        <w:rPr>
          <w:sz w:val="20"/>
          <w:szCs w:val="20"/>
          <w:lang w:val="en-AU"/>
        </w:rPr>
      </w:pPr>
      <w:r w:rsidRPr="00F51CA7">
        <w:rPr>
          <w:sz w:val="20"/>
          <w:szCs w:val="20"/>
          <w:lang w:val="en-AU"/>
        </w:rPr>
        <w:t>Maldives</w:t>
      </w:r>
    </w:p>
    <w:p w:rsidR="00F51CA7" w:rsidRPr="00F51CA7" w:rsidRDefault="00F51CA7" w:rsidP="00F51CA7">
      <w:pPr>
        <w:spacing w:after="0" w:line="276" w:lineRule="auto"/>
        <w:jc w:val="left"/>
        <w:rPr>
          <w:sz w:val="20"/>
          <w:szCs w:val="20"/>
          <w:lang w:val="en-AU"/>
        </w:rPr>
      </w:pPr>
      <w:r w:rsidRPr="00F51CA7">
        <w:rPr>
          <w:sz w:val="20"/>
          <w:szCs w:val="20"/>
          <w:lang w:val="en-AU"/>
        </w:rPr>
        <w:t>Nepal</w:t>
      </w:r>
    </w:p>
    <w:p w:rsidR="00F51CA7" w:rsidRPr="00F51CA7" w:rsidRDefault="00F51CA7" w:rsidP="00F51CA7">
      <w:pPr>
        <w:spacing w:after="0" w:line="276" w:lineRule="auto"/>
        <w:jc w:val="left"/>
        <w:rPr>
          <w:sz w:val="20"/>
          <w:szCs w:val="20"/>
          <w:lang w:val="en-AU"/>
        </w:rPr>
      </w:pPr>
      <w:r w:rsidRPr="00F51CA7">
        <w:rPr>
          <w:sz w:val="20"/>
          <w:szCs w:val="20"/>
          <w:lang w:val="en-AU"/>
        </w:rPr>
        <w:t>Pakistan</w:t>
      </w:r>
    </w:p>
    <w:p w:rsidR="00F51CA7" w:rsidRPr="00F51CA7" w:rsidRDefault="00F51CA7" w:rsidP="00F51CA7">
      <w:pPr>
        <w:spacing w:after="0" w:line="276" w:lineRule="auto"/>
        <w:jc w:val="left"/>
        <w:rPr>
          <w:sz w:val="20"/>
          <w:szCs w:val="20"/>
          <w:lang w:val="en-AU"/>
        </w:rPr>
      </w:pPr>
      <w:r w:rsidRPr="00F51CA7">
        <w:rPr>
          <w:sz w:val="20"/>
          <w:szCs w:val="20"/>
          <w:lang w:val="en-AU"/>
        </w:rPr>
        <w:t>Sri Lanka</w:t>
      </w:r>
    </w:p>
    <w:p w:rsidR="00F51CA7" w:rsidRPr="00F51CA7" w:rsidRDefault="00F51CA7" w:rsidP="00F51CA7">
      <w:pPr>
        <w:spacing w:before="240" w:after="120" w:line="276" w:lineRule="auto"/>
        <w:jc w:val="left"/>
        <w:rPr>
          <w:b/>
          <w:sz w:val="20"/>
          <w:szCs w:val="20"/>
          <w:lang w:val="en-AU"/>
        </w:rPr>
      </w:pPr>
      <w:r w:rsidRPr="00F51CA7">
        <w:rPr>
          <w:b/>
          <w:sz w:val="20"/>
          <w:szCs w:val="20"/>
          <w:lang w:val="en-AU"/>
        </w:rPr>
        <w:t>AusAID also has regional programmes in:</w:t>
      </w:r>
    </w:p>
    <w:p w:rsidR="00F51CA7" w:rsidRPr="00F51CA7" w:rsidRDefault="00F51CA7" w:rsidP="00F51CA7">
      <w:pPr>
        <w:spacing w:after="0" w:line="276" w:lineRule="auto"/>
        <w:jc w:val="left"/>
        <w:rPr>
          <w:sz w:val="20"/>
          <w:szCs w:val="20"/>
          <w:lang w:val="en-AU"/>
        </w:rPr>
      </w:pPr>
      <w:r w:rsidRPr="00F51CA7">
        <w:rPr>
          <w:sz w:val="20"/>
          <w:szCs w:val="20"/>
          <w:lang w:val="en-AU"/>
        </w:rPr>
        <w:t>Africa and Middle East</w:t>
      </w:r>
    </w:p>
    <w:p w:rsidR="00F51CA7" w:rsidRPr="00F51CA7" w:rsidRDefault="00F51CA7" w:rsidP="00F51CA7">
      <w:pPr>
        <w:spacing w:after="0" w:line="276" w:lineRule="auto"/>
        <w:jc w:val="left"/>
        <w:rPr>
          <w:sz w:val="20"/>
          <w:szCs w:val="20"/>
          <w:lang w:val="en-AU"/>
        </w:rPr>
      </w:pPr>
      <w:r w:rsidRPr="00F51CA7">
        <w:rPr>
          <w:sz w:val="20"/>
          <w:szCs w:val="20"/>
          <w:lang w:val="en-AU"/>
        </w:rPr>
        <w:t>Caribbean and Latin America</w:t>
      </w:r>
    </w:p>
    <w:p w:rsidR="00F51CA7" w:rsidRPr="00F51CA7" w:rsidRDefault="00F51CA7" w:rsidP="00F51CA7">
      <w:pPr>
        <w:spacing w:after="0" w:line="276" w:lineRule="auto"/>
        <w:jc w:val="left"/>
        <w:rPr>
          <w:sz w:val="20"/>
          <w:szCs w:val="20"/>
          <w:lang w:val="en-AU"/>
        </w:rPr>
      </w:pPr>
      <w:r w:rsidRPr="00F51CA7">
        <w:rPr>
          <w:sz w:val="20"/>
          <w:szCs w:val="20"/>
          <w:lang w:val="en-AU"/>
        </w:rPr>
        <w:t>Regional Pacific</w:t>
      </w:r>
    </w:p>
    <w:p w:rsidR="00F51CA7" w:rsidRPr="00F51CA7" w:rsidRDefault="00F51CA7" w:rsidP="00F51CA7">
      <w:pPr>
        <w:spacing w:after="0" w:line="276" w:lineRule="auto"/>
        <w:jc w:val="left"/>
        <w:rPr>
          <w:sz w:val="20"/>
          <w:szCs w:val="20"/>
          <w:lang w:val="en-AU"/>
        </w:rPr>
      </w:pPr>
      <w:r w:rsidRPr="00F51CA7">
        <w:rPr>
          <w:sz w:val="20"/>
          <w:szCs w:val="20"/>
          <w:lang w:val="en-AU"/>
        </w:rPr>
        <w:t>Regional East Asia</w:t>
      </w:r>
    </w:p>
    <w:p w:rsidR="00F51CA7" w:rsidRPr="00F51CA7" w:rsidRDefault="00F51CA7" w:rsidP="00F51CA7">
      <w:pPr>
        <w:spacing w:after="0" w:line="276" w:lineRule="auto"/>
        <w:jc w:val="left"/>
        <w:rPr>
          <w:sz w:val="20"/>
          <w:szCs w:val="20"/>
          <w:lang w:val="en-AU"/>
        </w:rPr>
      </w:pPr>
      <w:r w:rsidRPr="00F51CA7">
        <w:rPr>
          <w:sz w:val="20"/>
          <w:szCs w:val="20"/>
          <w:lang w:val="en-AU"/>
        </w:rPr>
        <w:t>Regional South Asia</w:t>
      </w:r>
    </w:p>
    <w:p w:rsidR="00A42184" w:rsidRDefault="00A42184" w:rsidP="00BF50E7"/>
    <w:p w:rsidR="003B75D7" w:rsidRDefault="003B75D7" w:rsidP="00BF50E7"/>
    <w:p w:rsidR="003B75D7" w:rsidRDefault="003B75D7" w:rsidP="00BF50E7"/>
    <w:p w:rsidR="003B75D7" w:rsidRPr="003B75D7" w:rsidRDefault="003B75D7" w:rsidP="003B75D7">
      <w:pPr>
        <w:jc w:val="center"/>
        <w:rPr>
          <w:b/>
          <w:bCs/>
          <w:sz w:val="28"/>
        </w:rPr>
      </w:pPr>
      <w:r w:rsidRPr="00F51CA7">
        <w:rPr>
          <w:b/>
          <w:bCs/>
          <w:sz w:val="28"/>
        </w:rPr>
        <w:lastRenderedPageBreak/>
        <w:t>ANNEX</w:t>
      </w:r>
      <w:r>
        <w:rPr>
          <w:b/>
          <w:sz w:val="28"/>
        </w:rPr>
        <w:t xml:space="preserve"> </w:t>
      </w:r>
      <w:r w:rsidRPr="00F51CA7">
        <w:rPr>
          <w:b/>
          <w:sz w:val="28"/>
        </w:rPr>
        <w:t xml:space="preserve">V </w:t>
      </w:r>
      <w:r w:rsidRPr="00F51CA7">
        <w:rPr>
          <w:b/>
          <w:sz w:val="28"/>
        </w:rPr>
        <w:br/>
      </w:r>
      <w:r w:rsidRPr="003B75D7">
        <w:rPr>
          <w:b/>
          <w:bCs/>
          <w:sz w:val="28"/>
        </w:rPr>
        <w:t xml:space="preserve">Country- and sector selection </w:t>
      </w:r>
      <w:r>
        <w:rPr>
          <w:b/>
          <w:bCs/>
          <w:sz w:val="28"/>
        </w:rPr>
        <w:t xml:space="preserve">for output 3: </w:t>
      </w:r>
      <w:r>
        <w:rPr>
          <w:b/>
          <w:bCs/>
          <w:sz w:val="28"/>
        </w:rPr>
        <w:br/>
        <w:t>S</w:t>
      </w:r>
      <w:r w:rsidRPr="003B75D7">
        <w:rPr>
          <w:b/>
          <w:bCs/>
          <w:sz w:val="28"/>
        </w:rPr>
        <w:t xml:space="preserve">ector-wide approach based on a </w:t>
      </w:r>
      <w:r>
        <w:rPr>
          <w:b/>
          <w:bCs/>
          <w:sz w:val="28"/>
        </w:rPr>
        <w:t>S</w:t>
      </w:r>
      <w:r w:rsidRPr="003B75D7">
        <w:rPr>
          <w:b/>
          <w:bCs/>
          <w:sz w:val="28"/>
        </w:rPr>
        <w:t xml:space="preserve">tandardized </w:t>
      </w:r>
      <w:r>
        <w:rPr>
          <w:b/>
          <w:bCs/>
          <w:sz w:val="28"/>
        </w:rPr>
        <w:t>B</w:t>
      </w:r>
      <w:r w:rsidRPr="003B75D7">
        <w:rPr>
          <w:b/>
          <w:bCs/>
          <w:sz w:val="28"/>
        </w:rPr>
        <w:t xml:space="preserve">aseline </w:t>
      </w:r>
    </w:p>
    <w:p w:rsidR="003B75D7" w:rsidRDefault="003B75D7" w:rsidP="003B75D7">
      <w:pPr>
        <w:rPr>
          <w:sz w:val="24"/>
          <w:lang w:val="en-AU"/>
        </w:rPr>
      </w:pPr>
    </w:p>
    <w:p w:rsidR="003B75D7" w:rsidRPr="003B75D7" w:rsidRDefault="003B75D7" w:rsidP="003B75D7">
      <w:pPr>
        <w:rPr>
          <w:sz w:val="20"/>
          <w:szCs w:val="20"/>
          <w:lang w:val="en-AU"/>
        </w:rPr>
      </w:pPr>
      <w:r w:rsidRPr="003B75D7">
        <w:rPr>
          <w:sz w:val="20"/>
          <w:szCs w:val="20"/>
          <w:lang w:val="en-AU"/>
        </w:rPr>
        <w:t xml:space="preserve">The two </w:t>
      </w:r>
      <w:r w:rsidR="00104CD8">
        <w:rPr>
          <w:sz w:val="20"/>
          <w:szCs w:val="20"/>
          <w:lang w:val="en-AU"/>
        </w:rPr>
        <w:t xml:space="preserve">main </w:t>
      </w:r>
      <w:r w:rsidRPr="003B75D7">
        <w:rPr>
          <w:sz w:val="20"/>
          <w:szCs w:val="20"/>
          <w:lang w:val="en-AU"/>
        </w:rPr>
        <w:t xml:space="preserve">objectives of the </w:t>
      </w:r>
      <w:r>
        <w:rPr>
          <w:sz w:val="20"/>
          <w:szCs w:val="20"/>
          <w:lang w:val="en-AU"/>
        </w:rPr>
        <w:t>sector-wide approach based on a Standardized Baseline (SB)</w:t>
      </w:r>
      <w:r w:rsidRPr="003B75D7">
        <w:rPr>
          <w:sz w:val="20"/>
          <w:szCs w:val="20"/>
          <w:lang w:val="en-AU"/>
        </w:rPr>
        <w:t xml:space="preserve"> are to support sectors that</w:t>
      </w:r>
      <w:r>
        <w:rPr>
          <w:sz w:val="20"/>
          <w:szCs w:val="20"/>
          <w:lang w:val="en-AU"/>
        </w:rPr>
        <w:t xml:space="preserve"> </w:t>
      </w:r>
      <w:r w:rsidRPr="003B75D7">
        <w:rPr>
          <w:sz w:val="20"/>
          <w:szCs w:val="20"/>
          <w:lang w:val="en-AU"/>
        </w:rPr>
        <w:t>(i) can provide significant co-benefits to communities and</w:t>
      </w:r>
      <w:r>
        <w:rPr>
          <w:sz w:val="20"/>
          <w:szCs w:val="20"/>
          <w:lang w:val="en-AU"/>
        </w:rPr>
        <w:t xml:space="preserve"> </w:t>
      </w:r>
      <w:r w:rsidRPr="003B75D7">
        <w:rPr>
          <w:sz w:val="20"/>
          <w:szCs w:val="20"/>
          <w:lang w:val="en-AU"/>
        </w:rPr>
        <w:t xml:space="preserve">(ii) will benefit most from standardization and thus provide clear incentives for the private sector to invest </w:t>
      </w:r>
      <w:r w:rsidR="00104CD8">
        <w:rPr>
          <w:sz w:val="20"/>
          <w:szCs w:val="20"/>
          <w:lang w:val="en-AU"/>
        </w:rPr>
        <w:t xml:space="preserve">on scale. </w:t>
      </w:r>
    </w:p>
    <w:p w:rsidR="003B75D7" w:rsidRPr="003B75D7" w:rsidRDefault="003B75D7" w:rsidP="003B75D7">
      <w:pPr>
        <w:rPr>
          <w:sz w:val="20"/>
          <w:szCs w:val="20"/>
          <w:lang w:val="en-AU"/>
        </w:rPr>
      </w:pPr>
      <w:r w:rsidRPr="003B75D7">
        <w:rPr>
          <w:sz w:val="20"/>
          <w:szCs w:val="20"/>
          <w:lang w:val="en-AU"/>
        </w:rPr>
        <w:t xml:space="preserve">The UNFCCC approved SB </w:t>
      </w:r>
      <w:r w:rsidR="00104CD8">
        <w:rPr>
          <w:sz w:val="20"/>
          <w:szCs w:val="20"/>
          <w:lang w:val="en-AU"/>
        </w:rPr>
        <w:t xml:space="preserve">developed under the Project </w:t>
      </w:r>
      <w:r w:rsidRPr="003B75D7">
        <w:rPr>
          <w:sz w:val="20"/>
          <w:szCs w:val="20"/>
          <w:lang w:val="en-AU"/>
        </w:rPr>
        <w:t xml:space="preserve">will provide key inputs to the LECB Programme </w:t>
      </w:r>
      <w:r>
        <w:rPr>
          <w:sz w:val="20"/>
          <w:szCs w:val="20"/>
          <w:lang w:val="en-AU"/>
        </w:rPr>
        <w:t xml:space="preserve">for </w:t>
      </w:r>
      <w:r w:rsidR="00104CD8">
        <w:rPr>
          <w:sz w:val="20"/>
          <w:szCs w:val="20"/>
          <w:lang w:val="en-AU"/>
        </w:rPr>
        <w:t xml:space="preserve">the design of </w:t>
      </w:r>
      <w:r>
        <w:rPr>
          <w:sz w:val="20"/>
          <w:szCs w:val="20"/>
          <w:lang w:val="en-AU"/>
        </w:rPr>
        <w:t>a</w:t>
      </w:r>
      <w:r w:rsidR="00104CD8">
        <w:rPr>
          <w:sz w:val="20"/>
          <w:szCs w:val="20"/>
          <w:lang w:val="en-AU"/>
        </w:rPr>
        <w:t xml:space="preserve"> NAMA.</w:t>
      </w:r>
      <w:r w:rsidRPr="003B75D7">
        <w:rPr>
          <w:sz w:val="20"/>
          <w:szCs w:val="20"/>
          <w:lang w:val="en-AU"/>
        </w:rPr>
        <w:t xml:space="preserve"> </w:t>
      </w:r>
      <w:r>
        <w:rPr>
          <w:sz w:val="20"/>
          <w:szCs w:val="20"/>
          <w:lang w:val="en-AU"/>
        </w:rPr>
        <w:t>T</w:t>
      </w:r>
      <w:r w:rsidRPr="003B75D7">
        <w:rPr>
          <w:sz w:val="20"/>
          <w:szCs w:val="20"/>
          <w:lang w:val="en-AU"/>
        </w:rPr>
        <w:t xml:space="preserve">he </w:t>
      </w:r>
      <w:r>
        <w:rPr>
          <w:sz w:val="20"/>
          <w:szCs w:val="20"/>
          <w:lang w:val="en-AU"/>
        </w:rPr>
        <w:t>P</w:t>
      </w:r>
      <w:r w:rsidRPr="003B75D7">
        <w:rPr>
          <w:sz w:val="20"/>
          <w:szCs w:val="20"/>
          <w:lang w:val="en-AU"/>
        </w:rPr>
        <w:t>roject will develop a sector</w:t>
      </w:r>
      <w:r>
        <w:rPr>
          <w:sz w:val="20"/>
          <w:szCs w:val="20"/>
          <w:lang w:val="en-AU"/>
        </w:rPr>
        <w:t>-wide</w:t>
      </w:r>
      <w:r w:rsidRPr="003B75D7">
        <w:rPr>
          <w:sz w:val="20"/>
          <w:szCs w:val="20"/>
          <w:lang w:val="en-AU"/>
        </w:rPr>
        <w:t xml:space="preserve"> SB to allow the LECB Programme to fast track the development of</w:t>
      </w:r>
      <w:r w:rsidR="00104CD8">
        <w:rPr>
          <w:sz w:val="20"/>
          <w:szCs w:val="20"/>
          <w:lang w:val="en-AU"/>
        </w:rPr>
        <w:t xml:space="preserve"> an</w:t>
      </w:r>
      <w:r w:rsidRPr="003B75D7">
        <w:rPr>
          <w:sz w:val="20"/>
          <w:szCs w:val="20"/>
          <w:lang w:val="en-AU"/>
        </w:rPr>
        <w:t xml:space="preserve"> MRV-able NAMA in the selected sector of the target country. Hence, the SB developed under the </w:t>
      </w:r>
      <w:r w:rsidR="00AF1604">
        <w:rPr>
          <w:sz w:val="20"/>
          <w:szCs w:val="20"/>
          <w:lang w:val="en-AU"/>
        </w:rPr>
        <w:t>Project</w:t>
      </w:r>
      <w:r w:rsidRPr="003B75D7">
        <w:rPr>
          <w:sz w:val="20"/>
          <w:szCs w:val="20"/>
          <w:lang w:val="en-AU"/>
        </w:rPr>
        <w:t xml:space="preserve"> will enable the submission of a NAMA D</w:t>
      </w:r>
      <w:r w:rsidR="00104CD8">
        <w:rPr>
          <w:sz w:val="20"/>
          <w:szCs w:val="20"/>
          <w:lang w:val="en-AU"/>
        </w:rPr>
        <w:t xml:space="preserve">esign </w:t>
      </w:r>
      <w:r w:rsidRPr="003B75D7">
        <w:rPr>
          <w:sz w:val="20"/>
          <w:szCs w:val="20"/>
          <w:lang w:val="en-AU"/>
        </w:rPr>
        <w:t>D</w:t>
      </w:r>
      <w:r w:rsidR="00104CD8">
        <w:rPr>
          <w:sz w:val="20"/>
          <w:szCs w:val="20"/>
          <w:lang w:val="en-AU"/>
        </w:rPr>
        <w:t>ocument</w:t>
      </w:r>
      <w:r w:rsidRPr="003B75D7">
        <w:rPr>
          <w:sz w:val="20"/>
          <w:szCs w:val="20"/>
          <w:lang w:val="en-AU"/>
        </w:rPr>
        <w:t xml:space="preserve"> to the UNFCCC NAMA registry and market it among potential donors and private sector investors. </w:t>
      </w:r>
    </w:p>
    <w:p w:rsidR="003B75D7" w:rsidRPr="00AF1604" w:rsidRDefault="00AF1604" w:rsidP="003B75D7">
      <w:pPr>
        <w:rPr>
          <w:sz w:val="20"/>
          <w:szCs w:val="20"/>
          <w:lang w:val="en-AU"/>
        </w:rPr>
      </w:pPr>
      <w:r>
        <w:rPr>
          <w:sz w:val="20"/>
          <w:szCs w:val="20"/>
          <w:lang w:val="en-AU"/>
        </w:rPr>
        <w:t xml:space="preserve">In order to ensure </w:t>
      </w:r>
      <w:r w:rsidR="003B75D7" w:rsidRPr="00AF1604">
        <w:rPr>
          <w:sz w:val="20"/>
          <w:szCs w:val="20"/>
          <w:lang w:val="en-AU"/>
        </w:rPr>
        <w:t>sustainability and replicability, the UNDP LECB Global Support Unit together with UNDP MDG Carbon will jointly conduct a comparative assessment of different MRV approaches for NAMAs to assure the coherence of sustainable development deliverables and current and emerging MRV requirements and auditing standards. This assessment will complement and be added as a technical toolkit to the NAMA guidebook</w:t>
      </w:r>
      <w:r>
        <w:rPr>
          <w:sz w:val="20"/>
          <w:szCs w:val="20"/>
          <w:lang w:val="en-AU"/>
        </w:rPr>
        <w:t>,</w:t>
      </w:r>
      <w:r w:rsidR="003B75D7" w:rsidRPr="00AF1604">
        <w:rPr>
          <w:sz w:val="20"/>
          <w:szCs w:val="20"/>
          <w:lang w:val="en-AU"/>
        </w:rPr>
        <w:t xml:space="preserve"> currently being developed under a multi-agency cooperation effort </w:t>
      </w:r>
      <w:r>
        <w:rPr>
          <w:sz w:val="20"/>
          <w:szCs w:val="20"/>
          <w:lang w:val="en-AU"/>
        </w:rPr>
        <w:t xml:space="preserve">of </w:t>
      </w:r>
      <w:r w:rsidR="003B75D7" w:rsidRPr="00AF1604">
        <w:rPr>
          <w:sz w:val="20"/>
          <w:szCs w:val="20"/>
          <w:lang w:val="en-AU"/>
        </w:rPr>
        <w:t>UNFCCC, UNEP and UNDP.</w:t>
      </w:r>
    </w:p>
    <w:p w:rsidR="003B75D7" w:rsidRPr="00AF1604" w:rsidRDefault="003B75D7" w:rsidP="003B75D7">
      <w:pPr>
        <w:rPr>
          <w:sz w:val="20"/>
          <w:szCs w:val="20"/>
          <w:lang w:val="en-AU"/>
        </w:rPr>
      </w:pPr>
      <w:r w:rsidRPr="00AF1604">
        <w:rPr>
          <w:sz w:val="20"/>
          <w:szCs w:val="20"/>
          <w:lang w:val="en-AU"/>
        </w:rPr>
        <w:t xml:space="preserve">Based on the above strategic approach, </w:t>
      </w:r>
      <w:r w:rsidR="00104CD8">
        <w:rPr>
          <w:sz w:val="20"/>
          <w:szCs w:val="20"/>
          <w:lang w:val="en-AU"/>
        </w:rPr>
        <w:t xml:space="preserve">the SB development will be pursued in an </w:t>
      </w:r>
      <w:r w:rsidRPr="00AF1604">
        <w:rPr>
          <w:sz w:val="20"/>
          <w:szCs w:val="20"/>
          <w:lang w:val="en-AU"/>
        </w:rPr>
        <w:t>LE</w:t>
      </w:r>
      <w:r w:rsidR="004F5D9A">
        <w:rPr>
          <w:sz w:val="20"/>
          <w:szCs w:val="20"/>
          <w:lang w:val="en-AU"/>
        </w:rPr>
        <w:t xml:space="preserve">CB programme </w:t>
      </w:r>
      <w:r w:rsidR="00104CD8">
        <w:rPr>
          <w:sz w:val="20"/>
          <w:szCs w:val="20"/>
          <w:lang w:val="en-AU"/>
        </w:rPr>
        <w:t>country</w:t>
      </w:r>
      <w:r w:rsidR="004F5D9A">
        <w:rPr>
          <w:sz w:val="20"/>
          <w:szCs w:val="20"/>
          <w:lang w:val="en-AU"/>
        </w:rPr>
        <w:t>:</w:t>
      </w:r>
      <w:r w:rsidRPr="00AF1604">
        <w:rPr>
          <w:sz w:val="20"/>
          <w:szCs w:val="20"/>
          <w:lang w:val="en-AU"/>
        </w:rPr>
        <w:t xml:space="preserve"> </w:t>
      </w:r>
    </w:p>
    <w:p w:rsidR="004F5D9A" w:rsidRDefault="004F5D9A" w:rsidP="00CA6550">
      <w:pPr>
        <w:numPr>
          <w:ilvl w:val="0"/>
          <w:numId w:val="34"/>
        </w:numPr>
        <w:rPr>
          <w:sz w:val="20"/>
          <w:szCs w:val="20"/>
          <w:lang w:val="en-AU"/>
        </w:rPr>
      </w:pPr>
      <w:r>
        <w:rPr>
          <w:sz w:val="20"/>
          <w:szCs w:val="20"/>
          <w:lang w:val="en-AU"/>
        </w:rPr>
        <w:t>I</w:t>
      </w:r>
      <w:r w:rsidR="003B75D7" w:rsidRPr="00AF1604">
        <w:rPr>
          <w:sz w:val="20"/>
          <w:szCs w:val="20"/>
          <w:lang w:val="en-AU"/>
        </w:rPr>
        <w:t>ndonesia, the LECB Implementation Partners/Government identified the following sectors as priority NAMAs: Heavy Industry: cement, paper and pulp, oil &amp; gas, petrochemical</w:t>
      </w:r>
      <w:r>
        <w:rPr>
          <w:sz w:val="20"/>
          <w:szCs w:val="20"/>
          <w:lang w:val="en-AU"/>
        </w:rPr>
        <w:t>,</w:t>
      </w:r>
      <w:r w:rsidR="003B75D7" w:rsidRPr="00AF1604">
        <w:rPr>
          <w:sz w:val="20"/>
          <w:szCs w:val="20"/>
          <w:lang w:val="en-AU"/>
        </w:rPr>
        <w:t xml:space="preserve"> </w:t>
      </w:r>
    </w:p>
    <w:p w:rsidR="004F5D9A" w:rsidRDefault="003B75D7" w:rsidP="00CA6550">
      <w:pPr>
        <w:numPr>
          <w:ilvl w:val="0"/>
          <w:numId w:val="34"/>
        </w:numPr>
        <w:rPr>
          <w:sz w:val="20"/>
          <w:szCs w:val="20"/>
          <w:lang w:val="en-AU"/>
        </w:rPr>
      </w:pPr>
      <w:r w:rsidRPr="00AF1604">
        <w:rPr>
          <w:sz w:val="20"/>
          <w:szCs w:val="20"/>
          <w:lang w:val="en-AU"/>
        </w:rPr>
        <w:t>Philippines, the LECB Implementation Partners/Government identified the following sectors as priority NAMAs: Transport, waste,</w:t>
      </w:r>
      <w:r w:rsidR="004F5D9A">
        <w:rPr>
          <w:sz w:val="20"/>
          <w:szCs w:val="20"/>
          <w:lang w:val="en-AU"/>
        </w:rPr>
        <w:t xml:space="preserve"> agriculture and heavy industry,</w:t>
      </w:r>
      <w:r w:rsidRPr="00AF1604">
        <w:rPr>
          <w:sz w:val="20"/>
          <w:szCs w:val="20"/>
          <w:lang w:val="en-AU"/>
        </w:rPr>
        <w:t xml:space="preserve"> </w:t>
      </w:r>
    </w:p>
    <w:p w:rsidR="003B75D7" w:rsidRPr="00AF1604" w:rsidRDefault="003B75D7" w:rsidP="00CA6550">
      <w:pPr>
        <w:numPr>
          <w:ilvl w:val="0"/>
          <w:numId w:val="34"/>
        </w:numPr>
        <w:rPr>
          <w:sz w:val="20"/>
          <w:szCs w:val="20"/>
          <w:lang w:val="en-AU"/>
        </w:rPr>
      </w:pPr>
      <w:r w:rsidRPr="00AF1604">
        <w:rPr>
          <w:sz w:val="20"/>
          <w:szCs w:val="20"/>
          <w:lang w:val="en-AU"/>
        </w:rPr>
        <w:t>Vietnam, the LECB Implementation Partners/Government identified the following sectors as priority NAMAs: Hea</w:t>
      </w:r>
      <w:r w:rsidR="004F5D9A">
        <w:rPr>
          <w:sz w:val="20"/>
          <w:szCs w:val="20"/>
          <w:lang w:val="en-AU"/>
        </w:rPr>
        <w:t>vy Industry: steel, fertilizers;</w:t>
      </w:r>
    </w:p>
    <w:p w:rsidR="00104CD8" w:rsidRDefault="00104CD8" w:rsidP="003B75D7">
      <w:pPr>
        <w:rPr>
          <w:i/>
          <w:sz w:val="20"/>
          <w:szCs w:val="20"/>
          <w:lang w:val="en-AU"/>
        </w:rPr>
      </w:pPr>
    </w:p>
    <w:p w:rsidR="003B75D7" w:rsidRPr="004F5D9A" w:rsidRDefault="003B75D7" w:rsidP="003B75D7">
      <w:pPr>
        <w:rPr>
          <w:i/>
          <w:sz w:val="20"/>
          <w:szCs w:val="20"/>
          <w:lang w:val="en-AU"/>
        </w:rPr>
      </w:pPr>
      <w:r w:rsidRPr="004F5D9A">
        <w:rPr>
          <w:i/>
          <w:sz w:val="20"/>
          <w:szCs w:val="20"/>
          <w:lang w:val="en-AU"/>
        </w:rPr>
        <w:t>Country and Sector selection:</w:t>
      </w:r>
    </w:p>
    <w:p w:rsidR="004F5D9A" w:rsidRDefault="003B75D7" w:rsidP="003B75D7">
      <w:pPr>
        <w:rPr>
          <w:sz w:val="20"/>
          <w:szCs w:val="20"/>
          <w:lang w:val="en-AU"/>
        </w:rPr>
      </w:pPr>
      <w:r w:rsidRPr="004F5D9A">
        <w:rPr>
          <w:sz w:val="20"/>
          <w:szCs w:val="20"/>
          <w:lang w:val="en-AU"/>
        </w:rPr>
        <w:t xml:space="preserve">The first objective of the SB work under the AusAID project is to support sectors that can provide significant co-benefits to local communities. This </w:t>
      </w:r>
      <w:r w:rsidR="004F5D9A">
        <w:rPr>
          <w:sz w:val="20"/>
          <w:szCs w:val="20"/>
          <w:lang w:val="en-AU"/>
        </w:rPr>
        <w:t>excludes</w:t>
      </w:r>
      <w:r w:rsidRPr="004F5D9A">
        <w:rPr>
          <w:sz w:val="20"/>
          <w:szCs w:val="20"/>
          <w:lang w:val="en-AU"/>
        </w:rPr>
        <w:t xml:space="preserve"> heavy industry </w:t>
      </w:r>
      <w:r w:rsidR="004F5D9A">
        <w:rPr>
          <w:sz w:val="20"/>
          <w:szCs w:val="20"/>
          <w:lang w:val="en-AU"/>
        </w:rPr>
        <w:t xml:space="preserve">sectors </w:t>
      </w:r>
      <w:r w:rsidRPr="004F5D9A">
        <w:rPr>
          <w:sz w:val="20"/>
          <w:szCs w:val="20"/>
          <w:lang w:val="en-AU"/>
        </w:rPr>
        <w:t>for their limited co-benefits beyond emission reductions.</w:t>
      </w:r>
    </w:p>
    <w:p w:rsidR="003B75D7" w:rsidRPr="004F5D9A" w:rsidRDefault="004F5D9A" w:rsidP="003B75D7">
      <w:pPr>
        <w:rPr>
          <w:sz w:val="20"/>
          <w:szCs w:val="20"/>
          <w:lang w:val="en-AU"/>
        </w:rPr>
      </w:pPr>
      <w:r>
        <w:rPr>
          <w:sz w:val="20"/>
          <w:szCs w:val="20"/>
          <w:lang w:val="en-AU"/>
        </w:rPr>
        <w:t>Both LECB countries, V</w:t>
      </w:r>
      <w:r w:rsidR="003B75D7" w:rsidRPr="004F5D9A">
        <w:rPr>
          <w:sz w:val="20"/>
          <w:szCs w:val="20"/>
          <w:lang w:val="en-AU"/>
        </w:rPr>
        <w:t>ietnam and Indonesia have selected the heavy industry sector as priority NAMAs under the LECB Programme</w:t>
      </w:r>
      <w:r>
        <w:rPr>
          <w:sz w:val="20"/>
          <w:szCs w:val="20"/>
          <w:lang w:val="en-AU"/>
        </w:rPr>
        <w:t xml:space="preserve"> and thus, can’t be target countries for the SB development</w:t>
      </w:r>
      <w:r w:rsidR="003B75D7" w:rsidRPr="004F5D9A">
        <w:rPr>
          <w:sz w:val="20"/>
          <w:szCs w:val="20"/>
          <w:lang w:val="en-AU"/>
        </w:rPr>
        <w:t>.</w:t>
      </w:r>
    </w:p>
    <w:p w:rsidR="003B75D7" w:rsidRPr="004F5D9A" w:rsidRDefault="004F5D9A" w:rsidP="003B75D7">
      <w:pPr>
        <w:spacing w:after="240"/>
        <w:rPr>
          <w:sz w:val="20"/>
          <w:szCs w:val="20"/>
          <w:lang w:val="en-AU"/>
        </w:rPr>
      </w:pPr>
      <w:r>
        <w:rPr>
          <w:sz w:val="20"/>
          <w:szCs w:val="20"/>
          <w:lang w:val="en-AU"/>
        </w:rPr>
        <w:t>T</w:t>
      </w:r>
      <w:r w:rsidR="003B75D7" w:rsidRPr="004F5D9A">
        <w:rPr>
          <w:sz w:val="20"/>
          <w:szCs w:val="20"/>
          <w:lang w:val="en-AU"/>
        </w:rPr>
        <w:t xml:space="preserve">he Philippines have prioritized the waste, transport and agriculture sectors for NAMA development. Waste, transport and agriculture are areas that have the potential to provide significant co-benefits to communities. </w:t>
      </w:r>
      <w:r>
        <w:rPr>
          <w:sz w:val="20"/>
          <w:szCs w:val="20"/>
          <w:lang w:val="en-AU"/>
        </w:rPr>
        <w:t xml:space="preserve">For this reason, </w:t>
      </w:r>
      <w:r w:rsidR="00104CD8">
        <w:rPr>
          <w:sz w:val="20"/>
          <w:szCs w:val="20"/>
          <w:lang w:val="en-AU"/>
        </w:rPr>
        <w:t xml:space="preserve">UNDP </w:t>
      </w:r>
      <w:r w:rsidR="003B75D7" w:rsidRPr="004F5D9A">
        <w:rPr>
          <w:sz w:val="20"/>
          <w:szCs w:val="20"/>
          <w:lang w:val="en-AU"/>
        </w:rPr>
        <w:t xml:space="preserve">evaluated </w:t>
      </w:r>
      <w:r>
        <w:rPr>
          <w:sz w:val="20"/>
          <w:szCs w:val="20"/>
          <w:lang w:val="en-AU"/>
        </w:rPr>
        <w:t xml:space="preserve">these sectors on the basis of a </w:t>
      </w:r>
      <w:r w:rsidR="003B75D7" w:rsidRPr="004F5D9A">
        <w:rPr>
          <w:sz w:val="20"/>
          <w:szCs w:val="20"/>
          <w:lang w:val="en-AU"/>
        </w:rPr>
        <w:t>recent report commissioned by the UK Department for International Development which analysed standardized approaches under a reformed CDM:</w:t>
      </w:r>
    </w:p>
    <w:p w:rsidR="003B75D7" w:rsidRPr="004F5D9A" w:rsidRDefault="003B75D7" w:rsidP="003B75D7">
      <w:pPr>
        <w:rPr>
          <w:i/>
          <w:sz w:val="20"/>
          <w:szCs w:val="20"/>
          <w:lang w:val="en-AU"/>
        </w:rPr>
      </w:pPr>
      <w:r w:rsidRPr="004F5D9A">
        <w:rPr>
          <w:i/>
          <w:sz w:val="20"/>
          <w:szCs w:val="20"/>
          <w:lang w:val="en-AU"/>
        </w:rPr>
        <w:t xml:space="preserve">Transport: </w:t>
      </w:r>
    </w:p>
    <w:p w:rsidR="003B75D7" w:rsidRPr="004F5D9A" w:rsidRDefault="003B75D7" w:rsidP="004F5D9A">
      <w:pPr>
        <w:rPr>
          <w:sz w:val="20"/>
          <w:szCs w:val="20"/>
          <w:lang w:val="en-AU"/>
        </w:rPr>
      </w:pPr>
      <w:r w:rsidRPr="004F5D9A">
        <w:rPr>
          <w:sz w:val="20"/>
          <w:szCs w:val="20"/>
          <w:lang w:val="en-AU"/>
        </w:rPr>
        <w:t xml:space="preserve">High emissions from the transportation sector are generally found in countries at a more advanced level of development. Cities offer interesting abatement options such as public transportation and could form the basis of a comparison in the GHG intensity of their transportation. </w:t>
      </w:r>
    </w:p>
    <w:p w:rsidR="003B75D7" w:rsidRPr="004F5D9A" w:rsidRDefault="004F5D9A" w:rsidP="004F5D9A">
      <w:pPr>
        <w:rPr>
          <w:sz w:val="20"/>
          <w:szCs w:val="20"/>
          <w:lang w:val="en-AU"/>
        </w:rPr>
      </w:pPr>
      <w:r>
        <w:rPr>
          <w:sz w:val="20"/>
          <w:szCs w:val="20"/>
          <w:lang w:val="en-AU"/>
        </w:rPr>
        <w:t xml:space="preserve">The UK report estimated a </w:t>
      </w:r>
      <w:r w:rsidR="003B75D7" w:rsidRPr="004F5D9A">
        <w:rPr>
          <w:sz w:val="20"/>
          <w:szCs w:val="20"/>
          <w:lang w:val="en-AU"/>
        </w:rPr>
        <w:t>mitigation potential in MtCO2/yr: &gt;300 (based on transportation related emissions of 1 GtCO2/yr in Non-Annex I countries in 2005)</w:t>
      </w:r>
      <w:r>
        <w:rPr>
          <w:sz w:val="20"/>
          <w:szCs w:val="20"/>
          <w:lang w:val="en-AU"/>
        </w:rPr>
        <w:t xml:space="preserve">. </w:t>
      </w:r>
    </w:p>
    <w:p w:rsidR="004F5D9A" w:rsidRDefault="004F5D9A" w:rsidP="004F5D9A">
      <w:pPr>
        <w:pStyle w:val="ListParagraph"/>
        <w:ind w:left="0"/>
        <w:contextualSpacing/>
        <w:jc w:val="both"/>
        <w:rPr>
          <w:rFonts w:ascii="Arial" w:hAnsi="Arial"/>
          <w:sz w:val="20"/>
          <w:szCs w:val="20"/>
          <w:lang w:val="en-AU"/>
        </w:rPr>
      </w:pPr>
      <w:r>
        <w:rPr>
          <w:rFonts w:ascii="Arial" w:hAnsi="Arial"/>
          <w:sz w:val="20"/>
          <w:szCs w:val="20"/>
          <w:lang w:val="en-AU"/>
        </w:rPr>
        <w:t>The e</w:t>
      </w:r>
      <w:r w:rsidR="003B75D7" w:rsidRPr="004F5D9A">
        <w:rPr>
          <w:rFonts w:ascii="Arial" w:hAnsi="Arial"/>
          <w:sz w:val="20"/>
          <w:szCs w:val="20"/>
          <w:lang w:val="en-AU"/>
        </w:rPr>
        <w:t xml:space="preserve">xpectation for </w:t>
      </w:r>
      <w:r>
        <w:rPr>
          <w:rFonts w:ascii="Arial" w:hAnsi="Arial"/>
          <w:sz w:val="20"/>
          <w:szCs w:val="20"/>
          <w:lang w:val="en-AU"/>
        </w:rPr>
        <w:t xml:space="preserve">a </w:t>
      </w:r>
      <w:r w:rsidR="003B75D7" w:rsidRPr="004F5D9A">
        <w:rPr>
          <w:rFonts w:ascii="Arial" w:hAnsi="Arial"/>
          <w:sz w:val="20"/>
          <w:szCs w:val="20"/>
          <w:lang w:val="en-AU"/>
        </w:rPr>
        <w:t>standardised approach</w:t>
      </w:r>
      <w:r w:rsidR="00104CD8">
        <w:rPr>
          <w:rFonts w:ascii="Arial" w:hAnsi="Arial"/>
          <w:sz w:val="20"/>
          <w:szCs w:val="20"/>
          <w:lang w:val="en-AU"/>
        </w:rPr>
        <w:t xml:space="preserve"> is</w:t>
      </w:r>
      <w:r w:rsidR="00E86665">
        <w:rPr>
          <w:rFonts w:ascii="Arial" w:hAnsi="Arial"/>
          <w:sz w:val="20"/>
          <w:szCs w:val="20"/>
          <w:lang w:val="en-AU"/>
        </w:rPr>
        <w:t xml:space="preserve"> to overcome the problems of monitoring and attribution to a specific measure. </w:t>
      </w:r>
      <w:r>
        <w:rPr>
          <w:rFonts w:ascii="Arial" w:hAnsi="Arial"/>
          <w:sz w:val="20"/>
          <w:szCs w:val="20"/>
          <w:lang w:val="en-AU"/>
        </w:rPr>
        <w:t>:</w:t>
      </w:r>
      <w:r w:rsidR="003B75D7" w:rsidRPr="004F5D9A">
        <w:rPr>
          <w:rFonts w:ascii="Arial" w:hAnsi="Arial"/>
          <w:sz w:val="20"/>
          <w:szCs w:val="20"/>
          <w:lang w:val="en-AU"/>
        </w:rPr>
        <w:t xml:space="preserve"> </w:t>
      </w:r>
    </w:p>
    <w:p w:rsidR="003B75D7" w:rsidRPr="004F5D9A" w:rsidRDefault="003B75D7" w:rsidP="003B75D7">
      <w:pPr>
        <w:rPr>
          <w:sz w:val="20"/>
          <w:szCs w:val="20"/>
          <w:lang w:val="en-AU"/>
        </w:rPr>
      </w:pPr>
      <w:r w:rsidRPr="004F5D9A">
        <w:rPr>
          <w:sz w:val="20"/>
          <w:szCs w:val="20"/>
          <w:lang w:val="en-AU"/>
        </w:rPr>
        <w:t>Based on an in-depth assessment, the expert committee however, rejected the transport sector because of the following reasons:</w:t>
      </w:r>
    </w:p>
    <w:p w:rsidR="003B75D7" w:rsidRPr="004F5D9A" w:rsidRDefault="003B75D7" w:rsidP="00CA6550">
      <w:pPr>
        <w:pStyle w:val="ListParagraph"/>
        <w:numPr>
          <w:ilvl w:val="0"/>
          <w:numId w:val="33"/>
        </w:numPr>
        <w:contextualSpacing/>
        <w:rPr>
          <w:rFonts w:ascii="Arial" w:hAnsi="Arial"/>
          <w:sz w:val="20"/>
          <w:szCs w:val="20"/>
          <w:lang w:val="en-AU"/>
        </w:rPr>
      </w:pPr>
      <w:r w:rsidRPr="004F5D9A">
        <w:rPr>
          <w:rFonts w:ascii="Arial" w:hAnsi="Arial"/>
          <w:sz w:val="20"/>
          <w:szCs w:val="20"/>
          <w:lang w:val="en-AU"/>
        </w:rPr>
        <w:t>Carbon revenue is only a minimal part of the decision in transportation projects</w:t>
      </w:r>
      <w:r w:rsidR="00E86665">
        <w:rPr>
          <w:rFonts w:ascii="Arial" w:hAnsi="Arial"/>
          <w:sz w:val="20"/>
          <w:szCs w:val="20"/>
          <w:lang w:val="en-AU"/>
        </w:rPr>
        <w:t>,</w:t>
      </w:r>
    </w:p>
    <w:p w:rsidR="003B75D7" w:rsidRPr="004F5D9A" w:rsidRDefault="003B75D7" w:rsidP="00CA6550">
      <w:pPr>
        <w:pStyle w:val="ListParagraph"/>
        <w:numPr>
          <w:ilvl w:val="0"/>
          <w:numId w:val="33"/>
        </w:numPr>
        <w:contextualSpacing/>
        <w:rPr>
          <w:rFonts w:ascii="Arial" w:hAnsi="Arial"/>
          <w:sz w:val="20"/>
          <w:szCs w:val="20"/>
          <w:lang w:val="en-AU"/>
        </w:rPr>
      </w:pPr>
      <w:r w:rsidRPr="004F5D9A">
        <w:rPr>
          <w:rFonts w:ascii="Arial" w:hAnsi="Arial"/>
          <w:sz w:val="20"/>
          <w:szCs w:val="20"/>
          <w:lang w:val="en-AU"/>
        </w:rPr>
        <w:t xml:space="preserve">The large scope of measures requires large efforts in data gathering and analysis; (and would also exceed the time and budget available under the </w:t>
      </w:r>
      <w:r w:rsidR="00E86665">
        <w:rPr>
          <w:rFonts w:ascii="Arial" w:hAnsi="Arial"/>
          <w:sz w:val="20"/>
          <w:szCs w:val="20"/>
          <w:lang w:val="en-AU"/>
        </w:rPr>
        <w:t>Project</w:t>
      </w:r>
      <w:r w:rsidRPr="004F5D9A">
        <w:rPr>
          <w:rFonts w:ascii="Arial" w:hAnsi="Arial"/>
          <w:sz w:val="20"/>
          <w:szCs w:val="20"/>
          <w:lang w:val="en-AU"/>
        </w:rPr>
        <w:t>)</w:t>
      </w:r>
      <w:r w:rsidR="00E86665">
        <w:rPr>
          <w:rFonts w:ascii="Arial" w:hAnsi="Arial"/>
          <w:sz w:val="20"/>
          <w:szCs w:val="20"/>
          <w:lang w:val="en-AU"/>
        </w:rPr>
        <w:t>,</w:t>
      </w:r>
    </w:p>
    <w:p w:rsidR="003B75D7" w:rsidRPr="004F5D9A" w:rsidRDefault="003B75D7" w:rsidP="00CA6550">
      <w:pPr>
        <w:pStyle w:val="ListParagraph"/>
        <w:numPr>
          <w:ilvl w:val="0"/>
          <w:numId w:val="33"/>
        </w:numPr>
        <w:contextualSpacing/>
        <w:rPr>
          <w:rFonts w:ascii="Arial" w:hAnsi="Arial"/>
          <w:sz w:val="20"/>
          <w:szCs w:val="20"/>
          <w:lang w:val="en-AU"/>
        </w:rPr>
      </w:pPr>
      <w:r w:rsidRPr="004F5D9A">
        <w:rPr>
          <w:rFonts w:ascii="Arial" w:hAnsi="Arial"/>
          <w:sz w:val="20"/>
          <w:szCs w:val="20"/>
          <w:lang w:val="en-AU"/>
        </w:rPr>
        <w:t>Restricting the scope of this project type would also decrease the CDM revenues significantly and make these projects less attractive</w:t>
      </w:r>
      <w:r w:rsidR="00E86665">
        <w:rPr>
          <w:rFonts w:ascii="Arial" w:hAnsi="Arial"/>
          <w:sz w:val="20"/>
          <w:szCs w:val="20"/>
          <w:lang w:val="en-AU"/>
        </w:rPr>
        <w:t>;</w:t>
      </w:r>
    </w:p>
    <w:p w:rsidR="00104CD8" w:rsidRDefault="00104CD8" w:rsidP="003B75D7">
      <w:pPr>
        <w:rPr>
          <w:i/>
          <w:sz w:val="20"/>
          <w:szCs w:val="20"/>
          <w:lang w:val="en-AU"/>
        </w:rPr>
      </w:pPr>
    </w:p>
    <w:p w:rsidR="003B75D7" w:rsidRPr="00E86665" w:rsidRDefault="003B75D7" w:rsidP="003B75D7">
      <w:pPr>
        <w:rPr>
          <w:i/>
          <w:sz w:val="20"/>
          <w:szCs w:val="20"/>
          <w:lang w:val="en-AU"/>
        </w:rPr>
      </w:pPr>
      <w:r w:rsidRPr="00E86665">
        <w:rPr>
          <w:i/>
          <w:sz w:val="20"/>
          <w:szCs w:val="20"/>
          <w:lang w:val="en-AU"/>
        </w:rPr>
        <w:t xml:space="preserve">Waste: </w:t>
      </w:r>
    </w:p>
    <w:p w:rsidR="003B75D7" w:rsidRPr="004F5D9A" w:rsidRDefault="003B75D7" w:rsidP="003B75D7">
      <w:pPr>
        <w:rPr>
          <w:sz w:val="20"/>
          <w:szCs w:val="20"/>
          <w:lang w:val="en-AU"/>
        </w:rPr>
      </w:pPr>
      <w:r w:rsidRPr="004F5D9A">
        <w:rPr>
          <w:sz w:val="20"/>
          <w:szCs w:val="20"/>
          <w:lang w:val="en-AU"/>
        </w:rPr>
        <w:t xml:space="preserve">The waste sector was one of the sectors already initially rejected by the expert committee </w:t>
      </w:r>
      <w:r w:rsidR="00E86665">
        <w:rPr>
          <w:sz w:val="20"/>
          <w:szCs w:val="20"/>
          <w:lang w:val="en-AU"/>
        </w:rPr>
        <w:t xml:space="preserve">that worked on the </w:t>
      </w:r>
      <w:r w:rsidRPr="004F5D9A">
        <w:rPr>
          <w:sz w:val="20"/>
          <w:szCs w:val="20"/>
          <w:lang w:val="en-AU"/>
        </w:rPr>
        <w:t>UK Department for International Development</w:t>
      </w:r>
      <w:r w:rsidR="00E86665">
        <w:rPr>
          <w:sz w:val="20"/>
          <w:szCs w:val="20"/>
          <w:lang w:val="en-AU"/>
        </w:rPr>
        <w:t xml:space="preserve"> report</w:t>
      </w:r>
      <w:r w:rsidRPr="004F5D9A">
        <w:rPr>
          <w:sz w:val="20"/>
          <w:szCs w:val="20"/>
          <w:lang w:val="en-AU"/>
        </w:rPr>
        <w:t xml:space="preserve">.  </w:t>
      </w:r>
    </w:p>
    <w:p w:rsidR="003B75D7" w:rsidRPr="004F5D9A" w:rsidRDefault="003B75D7" w:rsidP="003B75D7">
      <w:pPr>
        <w:rPr>
          <w:sz w:val="20"/>
          <w:szCs w:val="20"/>
          <w:lang w:val="en-AU"/>
        </w:rPr>
      </w:pPr>
      <w:r w:rsidRPr="004F5D9A">
        <w:rPr>
          <w:sz w:val="20"/>
          <w:szCs w:val="20"/>
          <w:lang w:val="en-AU"/>
        </w:rPr>
        <w:lastRenderedPageBreak/>
        <w:t>The rationales for the rejection were:</w:t>
      </w:r>
    </w:p>
    <w:p w:rsidR="003B75D7" w:rsidRPr="004F5D9A" w:rsidRDefault="003B75D7" w:rsidP="00CA6550">
      <w:pPr>
        <w:pStyle w:val="ListParagraph"/>
        <w:numPr>
          <w:ilvl w:val="0"/>
          <w:numId w:val="33"/>
        </w:numPr>
        <w:contextualSpacing/>
        <w:rPr>
          <w:rFonts w:ascii="Arial" w:hAnsi="Arial"/>
          <w:sz w:val="20"/>
          <w:szCs w:val="20"/>
          <w:lang w:val="en-AU"/>
        </w:rPr>
      </w:pPr>
      <w:r w:rsidRPr="004F5D9A">
        <w:rPr>
          <w:rFonts w:ascii="Arial" w:hAnsi="Arial"/>
          <w:sz w:val="20"/>
          <w:szCs w:val="20"/>
          <w:lang w:val="en-AU"/>
        </w:rPr>
        <w:t xml:space="preserve">The strongest potential for this project type is the avoidance of waste related methane emissions; </w:t>
      </w:r>
    </w:p>
    <w:p w:rsidR="003B75D7" w:rsidRPr="004F5D9A" w:rsidRDefault="003B75D7" w:rsidP="00CA6550">
      <w:pPr>
        <w:pStyle w:val="ListParagraph"/>
        <w:numPr>
          <w:ilvl w:val="0"/>
          <w:numId w:val="33"/>
        </w:numPr>
        <w:contextualSpacing/>
        <w:rPr>
          <w:rFonts w:ascii="Arial" w:hAnsi="Arial"/>
          <w:sz w:val="20"/>
          <w:szCs w:val="20"/>
          <w:lang w:val="en-AU"/>
        </w:rPr>
      </w:pPr>
      <w:r w:rsidRPr="004F5D9A">
        <w:rPr>
          <w:rFonts w:ascii="Arial" w:hAnsi="Arial"/>
          <w:sz w:val="20"/>
          <w:szCs w:val="20"/>
          <w:lang w:val="en-AU"/>
        </w:rPr>
        <w:t>This project type is already largely successful in the CDM and the CDM has been able to mobilise some large potentials for emission reductions;</w:t>
      </w:r>
    </w:p>
    <w:p w:rsidR="003B75D7" w:rsidRPr="004F5D9A" w:rsidRDefault="003B75D7" w:rsidP="00CA6550">
      <w:pPr>
        <w:pStyle w:val="ListParagraph"/>
        <w:numPr>
          <w:ilvl w:val="0"/>
          <w:numId w:val="33"/>
        </w:numPr>
        <w:contextualSpacing/>
        <w:rPr>
          <w:rFonts w:ascii="Arial" w:hAnsi="Arial"/>
          <w:sz w:val="20"/>
          <w:szCs w:val="20"/>
          <w:lang w:val="en-AU"/>
        </w:rPr>
      </w:pPr>
      <w:r w:rsidRPr="004F5D9A">
        <w:rPr>
          <w:rFonts w:ascii="Arial" w:hAnsi="Arial"/>
          <w:sz w:val="20"/>
          <w:szCs w:val="20"/>
          <w:lang w:val="en-AU"/>
        </w:rPr>
        <w:t>The introduction of PoAs has already led to landfill gas PoAs which lower the transaction costs per landfill;</w:t>
      </w:r>
    </w:p>
    <w:p w:rsidR="003B75D7" w:rsidRPr="004F5D9A" w:rsidRDefault="003B75D7" w:rsidP="00CA6550">
      <w:pPr>
        <w:pStyle w:val="ListParagraph"/>
        <w:numPr>
          <w:ilvl w:val="0"/>
          <w:numId w:val="33"/>
        </w:numPr>
        <w:contextualSpacing/>
        <w:rPr>
          <w:rFonts w:ascii="Arial" w:hAnsi="Arial"/>
          <w:sz w:val="20"/>
          <w:szCs w:val="20"/>
          <w:lang w:val="en-AU"/>
        </w:rPr>
      </w:pPr>
      <w:r w:rsidRPr="004F5D9A">
        <w:rPr>
          <w:rFonts w:ascii="Arial" w:hAnsi="Arial"/>
          <w:sz w:val="20"/>
          <w:szCs w:val="20"/>
          <w:lang w:val="en-AU"/>
        </w:rPr>
        <w:t xml:space="preserve">A major deficiency of this project type is its general underperformance and standardised approaches are not seen as a way of improving the mobilisation of this project type. </w:t>
      </w:r>
    </w:p>
    <w:p w:rsidR="003B75D7" w:rsidRPr="004F5D9A" w:rsidRDefault="005A072F" w:rsidP="003B75D7">
      <w:pPr>
        <w:rPr>
          <w:sz w:val="20"/>
          <w:szCs w:val="20"/>
          <w:lang w:val="en-AU"/>
        </w:rPr>
      </w:pPr>
      <w:r w:rsidRPr="005A072F">
        <w:rPr>
          <w:sz w:val="20"/>
          <w:szCs w:val="20"/>
          <w:lang w:val="en-AU"/>
        </w:rPr>
        <w:t>The Subsector</w:t>
      </w:r>
      <w:r>
        <w:rPr>
          <w:i/>
          <w:sz w:val="20"/>
          <w:szCs w:val="20"/>
          <w:lang w:val="en-AU"/>
        </w:rPr>
        <w:t xml:space="preserve"> r</w:t>
      </w:r>
      <w:r w:rsidR="003B75D7" w:rsidRPr="00104CD8">
        <w:rPr>
          <w:i/>
          <w:sz w:val="20"/>
          <w:szCs w:val="20"/>
          <w:lang w:val="en-AU"/>
        </w:rPr>
        <w:t>ural methane capture</w:t>
      </w:r>
      <w:r w:rsidR="003B75D7" w:rsidRPr="004F5D9A">
        <w:rPr>
          <w:sz w:val="20"/>
          <w:szCs w:val="20"/>
          <w:lang w:val="en-AU"/>
        </w:rPr>
        <w:t xml:space="preserve"> was seen as too complex and diverse to allow for a standardisation. In particular, the need for standardisation would likely require quite similar types of biomass, technologies and climatic conditions which would drastically limit the applicability. In turn, the strong trade-off between standardisation and broad applicability does not favour standardised baselines on this project type.</w:t>
      </w:r>
    </w:p>
    <w:p w:rsidR="003B75D7" w:rsidRPr="004F5D9A" w:rsidRDefault="003B75D7" w:rsidP="003B75D7">
      <w:pPr>
        <w:autoSpaceDE w:val="0"/>
        <w:autoSpaceDN w:val="0"/>
        <w:rPr>
          <w:sz w:val="20"/>
          <w:szCs w:val="20"/>
          <w:lang w:val="en-AU"/>
        </w:rPr>
      </w:pPr>
    </w:p>
    <w:p w:rsidR="003B75D7" w:rsidRPr="00E86665" w:rsidRDefault="00E86665" w:rsidP="003B75D7">
      <w:pPr>
        <w:autoSpaceDE w:val="0"/>
        <w:autoSpaceDN w:val="0"/>
        <w:rPr>
          <w:i/>
          <w:sz w:val="20"/>
          <w:szCs w:val="20"/>
          <w:lang w:val="en-AU"/>
        </w:rPr>
      </w:pPr>
      <w:r>
        <w:rPr>
          <w:i/>
          <w:sz w:val="20"/>
          <w:szCs w:val="20"/>
          <w:lang w:val="en-AU"/>
        </w:rPr>
        <w:t>A</w:t>
      </w:r>
      <w:r w:rsidR="003B75D7" w:rsidRPr="00E86665">
        <w:rPr>
          <w:i/>
          <w:sz w:val="20"/>
          <w:szCs w:val="20"/>
          <w:lang w:val="en-AU"/>
        </w:rPr>
        <w:t xml:space="preserve">gricultural sector of the Philippines: </w:t>
      </w:r>
    </w:p>
    <w:p w:rsidR="00E86665" w:rsidRDefault="003B75D7" w:rsidP="003B75D7">
      <w:pPr>
        <w:autoSpaceDE w:val="0"/>
        <w:autoSpaceDN w:val="0"/>
        <w:rPr>
          <w:sz w:val="20"/>
          <w:szCs w:val="20"/>
          <w:lang w:val="en-AU"/>
        </w:rPr>
      </w:pPr>
      <w:r w:rsidRPr="004F5D9A">
        <w:rPr>
          <w:sz w:val="20"/>
          <w:szCs w:val="20"/>
          <w:lang w:val="en-AU"/>
        </w:rPr>
        <w:t xml:space="preserve">Rice is the most important crop of the Philippines and thus, the rice sector the key agricultural sector of the country. The Philippines are the 8th top global producer of rice. </w:t>
      </w:r>
    </w:p>
    <w:p w:rsidR="003B75D7" w:rsidRPr="004F5D9A" w:rsidRDefault="003B75D7" w:rsidP="003B75D7">
      <w:pPr>
        <w:autoSpaceDE w:val="0"/>
        <w:autoSpaceDN w:val="0"/>
        <w:rPr>
          <w:sz w:val="20"/>
          <w:szCs w:val="20"/>
          <w:lang w:val="en-AU"/>
        </w:rPr>
      </w:pPr>
      <w:r w:rsidRPr="004F5D9A">
        <w:rPr>
          <w:sz w:val="20"/>
          <w:szCs w:val="20"/>
          <w:lang w:val="en-AU"/>
        </w:rPr>
        <w:t xml:space="preserve">GHG emissions are significant from the flooded rice paddies. Methane emissions from rice cultivation account for 17% of the country’s total GHG emissions and for more than 50% of the total emissions from agriculture. </w:t>
      </w:r>
    </w:p>
    <w:p w:rsidR="003B75D7" w:rsidRPr="004F5D9A" w:rsidRDefault="003B75D7" w:rsidP="003B75D7">
      <w:pPr>
        <w:autoSpaceDE w:val="0"/>
        <w:autoSpaceDN w:val="0"/>
        <w:rPr>
          <w:sz w:val="20"/>
          <w:szCs w:val="20"/>
          <w:lang w:val="en-AU"/>
        </w:rPr>
      </w:pPr>
      <w:r w:rsidRPr="004F5D9A">
        <w:rPr>
          <w:sz w:val="20"/>
          <w:szCs w:val="20"/>
          <w:lang w:val="en-AU"/>
        </w:rPr>
        <w:t>75% of the rice paddies are flooded and irrigated and only 25% are flooded rainfed paddies</w:t>
      </w:r>
      <w:r w:rsidR="00E86665">
        <w:rPr>
          <w:sz w:val="20"/>
          <w:szCs w:val="20"/>
          <w:lang w:val="en-AU"/>
        </w:rPr>
        <w:t xml:space="preserve">. The </w:t>
      </w:r>
      <w:r w:rsidRPr="004F5D9A">
        <w:rPr>
          <w:sz w:val="20"/>
          <w:szCs w:val="20"/>
          <w:lang w:val="en-AU"/>
        </w:rPr>
        <w:t>total area of irrigated and flooded rice paddies in 2012 was 1.5 Mio ha according to the Bureau of Agricultural Statistics of the Philippines.</w:t>
      </w:r>
    </w:p>
    <w:p w:rsidR="003B75D7" w:rsidRPr="004F5D9A" w:rsidRDefault="003B75D7" w:rsidP="003B75D7">
      <w:pPr>
        <w:autoSpaceDE w:val="0"/>
        <w:autoSpaceDN w:val="0"/>
        <w:rPr>
          <w:sz w:val="20"/>
          <w:szCs w:val="20"/>
          <w:lang w:val="en-AU"/>
        </w:rPr>
      </w:pPr>
      <w:r w:rsidRPr="004F5D9A">
        <w:rPr>
          <w:sz w:val="20"/>
          <w:szCs w:val="20"/>
          <w:lang w:val="en-AU"/>
        </w:rPr>
        <w:t>Flooded and irrigated cultivation is the only eligible cultivation practice under the approved applicable CDM methodology for methane emission reduction</w:t>
      </w:r>
      <w:r w:rsidR="00E86665">
        <w:rPr>
          <w:sz w:val="20"/>
          <w:szCs w:val="20"/>
          <w:lang w:val="en-AU"/>
        </w:rPr>
        <w:t>s</w:t>
      </w:r>
      <w:r w:rsidRPr="004F5D9A">
        <w:rPr>
          <w:sz w:val="20"/>
          <w:szCs w:val="20"/>
          <w:lang w:val="en-AU"/>
        </w:rPr>
        <w:t xml:space="preserve"> in the rice sector. </w:t>
      </w:r>
      <w:r w:rsidR="00E86665">
        <w:rPr>
          <w:sz w:val="20"/>
          <w:szCs w:val="20"/>
          <w:lang w:val="en-AU"/>
        </w:rPr>
        <w:t xml:space="preserve">Since the approved CDM methodology </w:t>
      </w:r>
      <w:r w:rsidR="005A072F">
        <w:rPr>
          <w:sz w:val="20"/>
          <w:szCs w:val="20"/>
          <w:lang w:val="en-AU"/>
        </w:rPr>
        <w:t xml:space="preserve">builds </w:t>
      </w:r>
      <w:r w:rsidR="00E86665">
        <w:rPr>
          <w:sz w:val="20"/>
          <w:szCs w:val="20"/>
          <w:lang w:val="en-AU"/>
        </w:rPr>
        <w:t>the basis for the SB</w:t>
      </w:r>
      <w:r w:rsidR="005A072F">
        <w:rPr>
          <w:sz w:val="20"/>
          <w:szCs w:val="20"/>
          <w:lang w:val="en-AU"/>
        </w:rPr>
        <w:t xml:space="preserve"> development</w:t>
      </w:r>
      <w:r w:rsidR="00E86665">
        <w:rPr>
          <w:sz w:val="20"/>
          <w:szCs w:val="20"/>
          <w:lang w:val="en-AU"/>
        </w:rPr>
        <w:t xml:space="preserve">, </w:t>
      </w:r>
      <w:r w:rsidRPr="004F5D9A">
        <w:rPr>
          <w:sz w:val="20"/>
          <w:szCs w:val="20"/>
          <w:lang w:val="en-AU"/>
        </w:rPr>
        <w:t xml:space="preserve">the </w:t>
      </w:r>
      <w:r w:rsidR="005A072F">
        <w:rPr>
          <w:sz w:val="20"/>
          <w:szCs w:val="20"/>
          <w:lang w:val="en-AU"/>
        </w:rPr>
        <w:t xml:space="preserve">methodology related </w:t>
      </w:r>
      <w:r w:rsidRPr="004F5D9A">
        <w:rPr>
          <w:sz w:val="20"/>
          <w:szCs w:val="20"/>
          <w:lang w:val="en-AU"/>
        </w:rPr>
        <w:t xml:space="preserve">applicability </w:t>
      </w:r>
      <w:r w:rsidR="00E86665">
        <w:rPr>
          <w:sz w:val="20"/>
          <w:szCs w:val="20"/>
          <w:lang w:val="en-AU"/>
        </w:rPr>
        <w:t xml:space="preserve">criteria </w:t>
      </w:r>
      <w:r w:rsidR="005A072F">
        <w:rPr>
          <w:sz w:val="20"/>
          <w:szCs w:val="20"/>
          <w:lang w:val="en-AU"/>
        </w:rPr>
        <w:t>must</w:t>
      </w:r>
      <w:r w:rsidR="00E86665">
        <w:rPr>
          <w:sz w:val="20"/>
          <w:szCs w:val="20"/>
          <w:lang w:val="en-AU"/>
        </w:rPr>
        <w:t xml:space="preserve"> be carefully assessed. According to the </w:t>
      </w:r>
      <w:r w:rsidR="00E86665" w:rsidRPr="004F5D9A">
        <w:rPr>
          <w:sz w:val="20"/>
          <w:szCs w:val="20"/>
          <w:lang w:val="en-AU"/>
        </w:rPr>
        <w:t>International Rice Research Institute (IRRI)</w:t>
      </w:r>
      <w:r w:rsidR="00E86665">
        <w:rPr>
          <w:sz w:val="20"/>
          <w:szCs w:val="20"/>
          <w:lang w:val="en-AU"/>
        </w:rPr>
        <w:t>, t</w:t>
      </w:r>
      <w:r w:rsidRPr="004F5D9A">
        <w:rPr>
          <w:sz w:val="20"/>
          <w:szCs w:val="20"/>
          <w:lang w:val="en-AU"/>
        </w:rPr>
        <w:t>h</w:t>
      </w:r>
      <w:r w:rsidR="00E86665">
        <w:rPr>
          <w:sz w:val="20"/>
          <w:szCs w:val="20"/>
          <w:lang w:val="en-AU"/>
        </w:rPr>
        <w:t>e dominant cultivation practices</w:t>
      </w:r>
      <w:r w:rsidRPr="004F5D9A">
        <w:rPr>
          <w:sz w:val="20"/>
          <w:szCs w:val="20"/>
          <w:lang w:val="en-AU"/>
        </w:rPr>
        <w:t xml:space="preserve"> in the Philippines are in line with the requirements of the CDM methodology and hence, a standardized approach </w:t>
      </w:r>
      <w:r w:rsidR="005A072F">
        <w:rPr>
          <w:sz w:val="20"/>
          <w:szCs w:val="20"/>
          <w:lang w:val="en-AU"/>
        </w:rPr>
        <w:t>could</w:t>
      </w:r>
      <w:r w:rsidRPr="004F5D9A">
        <w:rPr>
          <w:sz w:val="20"/>
          <w:szCs w:val="20"/>
          <w:lang w:val="en-AU"/>
        </w:rPr>
        <w:t xml:space="preserve"> </w:t>
      </w:r>
      <w:r w:rsidR="00E86665">
        <w:rPr>
          <w:sz w:val="20"/>
          <w:szCs w:val="20"/>
          <w:lang w:val="en-AU"/>
        </w:rPr>
        <w:t xml:space="preserve">be pursued. </w:t>
      </w:r>
    </w:p>
    <w:p w:rsidR="003B75D7" w:rsidRPr="004F5D9A" w:rsidRDefault="003B75D7" w:rsidP="00E86665">
      <w:pPr>
        <w:rPr>
          <w:sz w:val="20"/>
          <w:szCs w:val="20"/>
          <w:lang w:val="en-AU"/>
        </w:rPr>
      </w:pPr>
      <w:r w:rsidRPr="004F5D9A">
        <w:rPr>
          <w:sz w:val="20"/>
          <w:szCs w:val="20"/>
          <w:lang w:val="en-AU"/>
        </w:rPr>
        <w:t>The key risk for SB development in general and in particular in the agricultural sector with small dis</w:t>
      </w:r>
      <w:r w:rsidR="00AE7B4F">
        <w:rPr>
          <w:sz w:val="20"/>
          <w:szCs w:val="20"/>
          <w:lang w:val="en-AU"/>
        </w:rPr>
        <w:t>per</w:t>
      </w:r>
      <w:r w:rsidRPr="004F5D9A">
        <w:rPr>
          <w:sz w:val="20"/>
          <w:szCs w:val="20"/>
          <w:lang w:val="en-AU"/>
        </w:rPr>
        <w:t>sed emission sources, is the lack of data. In the Philippines</w:t>
      </w:r>
      <w:r w:rsidR="005A072F">
        <w:rPr>
          <w:sz w:val="20"/>
          <w:szCs w:val="20"/>
          <w:lang w:val="en-AU"/>
        </w:rPr>
        <w:t xml:space="preserve"> however</w:t>
      </w:r>
      <w:r w:rsidRPr="004F5D9A">
        <w:rPr>
          <w:sz w:val="20"/>
          <w:szCs w:val="20"/>
          <w:lang w:val="en-AU"/>
        </w:rPr>
        <w:t xml:space="preserve">, the Bureau of Agricultural Statistics </w:t>
      </w:r>
      <w:r w:rsidR="005A072F">
        <w:rPr>
          <w:sz w:val="20"/>
          <w:szCs w:val="20"/>
          <w:lang w:val="en-AU"/>
        </w:rPr>
        <w:t xml:space="preserve">(BAS) </w:t>
      </w:r>
      <w:r w:rsidRPr="004F5D9A">
        <w:rPr>
          <w:sz w:val="20"/>
          <w:szCs w:val="20"/>
          <w:lang w:val="en-AU"/>
        </w:rPr>
        <w:t xml:space="preserve">has a well-managed database for land-use practices and can provide </w:t>
      </w:r>
      <w:r w:rsidR="005A072F">
        <w:rPr>
          <w:sz w:val="20"/>
          <w:szCs w:val="20"/>
          <w:lang w:val="en-AU"/>
        </w:rPr>
        <w:t>all</w:t>
      </w:r>
      <w:r w:rsidRPr="004F5D9A">
        <w:rPr>
          <w:sz w:val="20"/>
          <w:szCs w:val="20"/>
          <w:lang w:val="en-AU"/>
        </w:rPr>
        <w:t xml:space="preserve"> data. This would avoid the need to conduct expensive surveys and </w:t>
      </w:r>
      <w:r w:rsidR="00E86665">
        <w:rPr>
          <w:sz w:val="20"/>
          <w:szCs w:val="20"/>
          <w:lang w:val="en-AU"/>
        </w:rPr>
        <w:t>allow for a cost</w:t>
      </w:r>
      <w:r w:rsidR="005A072F">
        <w:rPr>
          <w:sz w:val="20"/>
          <w:szCs w:val="20"/>
          <w:lang w:val="en-AU"/>
        </w:rPr>
        <w:t>-</w:t>
      </w:r>
      <w:r w:rsidR="00E86665">
        <w:rPr>
          <w:sz w:val="20"/>
          <w:szCs w:val="20"/>
          <w:lang w:val="en-AU"/>
        </w:rPr>
        <w:t>effective development of the SB.</w:t>
      </w:r>
    </w:p>
    <w:p w:rsidR="003B75D7" w:rsidRPr="004F5D9A" w:rsidRDefault="003B75D7" w:rsidP="003B75D7">
      <w:pPr>
        <w:autoSpaceDE w:val="0"/>
        <w:autoSpaceDN w:val="0"/>
        <w:rPr>
          <w:sz w:val="20"/>
          <w:szCs w:val="20"/>
          <w:lang w:val="en-AU"/>
        </w:rPr>
      </w:pPr>
      <w:r w:rsidRPr="004F5D9A">
        <w:rPr>
          <w:sz w:val="20"/>
          <w:szCs w:val="20"/>
          <w:lang w:val="en-AU"/>
        </w:rPr>
        <w:t xml:space="preserve">Currently, the National Irrigation Administration charges farmers </w:t>
      </w:r>
      <w:r w:rsidR="00E86665">
        <w:rPr>
          <w:sz w:val="20"/>
          <w:szCs w:val="20"/>
          <w:lang w:val="en-AU"/>
        </w:rPr>
        <w:t xml:space="preserve">water usage </w:t>
      </w:r>
      <w:r w:rsidRPr="004F5D9A">
        <w:rPr>
          <w:sz w:val="20"/>
          <w:szCs w:val="20"/>
          <w:lang w:val="en-AU"/>
        </w:rPr>
        <w:t xml:space="preserve">per season which doesn’t incentivize farmers to reduce their water consumption. Only in those areas, where diesel pumps are in use, </w:t>
      </w:r>
      <w:r w:rsidR="005A072F">
        <w:rPr>
          <w:sz w:val="20"/>
          <w:szCs w:val="20"/>
          <w:lang w:val="en-AU"/>
        </w:rPr>
        <w:t>there are incentives</w:t>
      </w:r>
      <w:r w:rsidRPr="004F5D9A">
        <w:rPr>
          <w:sz w:val="20"/>
          <w:szCs w:val="20"/>
          <w:lang w:val="en-AU"/>
        </w:rPr>
        <w:t xml:space="preserve"> for farmers to adjust the water management on their rice paddies. In these areas</w:t>
      </w:r>
      <w:r w:rsidR="00E86665">
        <w:rPr>
          <w:sz w:val="20"/>
          <w:szCs w:val="20"/>
          <w:lang w:val="en-AU"/>
        </w:rPr>
        <w:t xml:space="preserve">, </w:t>
      </w:r>
      <w:r w:rsidRPr="004F5D9A">
        <w:rPr>
          <w:sz w:val="20"/>
          <w:szCs w:val="20"/>
          <w:lang w:val="en-AU"/>
        </w:rPr>
        <w:t xml:space="preserve">the pilot </w:t>
      </w:r>
      <w:r w:rsidR="005A072F">
        <w:rPr>
          <w:sz w:val="20"/>
          <w:szCs w:val="20"/>
          <w:lang w:val="en-AU"/>
        </w:rPr>
        <w:t xml:space="preserve">CDM </w:t>
      </w:r>
      <w:r w:rsidRPr="004F5D9A">
        <w:rPr>
          <w:sz w:val="20"/>
          <w:szCs w:val="20"/>
          <w:lang w:val="en-AU"/>
        </w:rPr>
        <w:t xml:space="preserve">projects </w:t>
      </w:r>
      <w:r w:rsidR="005A072F">
        <w:rPr>
          <w:sz w:val="20"/>
          <w:szCs w:val="20"/>
          <w:lang w:val="en-AU"/>
        </w:rPr>
        <w:t>conducted by IRRI</w:t>
      </w:r>
      <w:r w:rsidR="00864ED8">
        <w:rPr>
          <w:sz w:val="20"/>
          <w:szCs w:val="20"/>
          <w:lang w:val="en-AU"/>
        </w:rPr>
        <w:t xml:space="preserve">, </w:t>
      </w:r>
      <w:r w:rsidRPr="004F5D9A">
        <w:rPr>
          <w:sz w:val="20"/>
          <w:szCs w:val="20"/>
          <w:lang w:val="en-AU"/>
        </w:rPr>
        <w:t xml:space="preserve">showed </w:t>
      </w:r>
      <w:r w:rsidR="005A072F">
        <w:rPr>
          <w:sz w:val="20"/>
          <w:szCs w:val="20"/>
          <w:lang w:val="en-AU"/>
        </w:rPr>
        <w:t xml:space="preserve">a </w:t>
      </w:r>
      <w:r w:rsidRPr="004F5D9A">
        <w:rPr>
          <w:sz w:val="20"/>
          <w:szCs w:val="20"/>
          <w:lang w:val="en-AU"/>
        </w:rPr>
        <w:t xml:space="preserve">significant </w:t>
      </w:r>
      <w:r w:rsidR="005A072F">
        <w:rPr>
          <w:sz w:val="20"/>
          <w:szCs w:val="20"/>
          <w:lang w:val="en-AU"/>
        </w:rPr>
        <w:t>reduction potential</w:t>
      </w:r>
      <w:r w:rsidRPr="004F5D9A">
        <w:rPr>
          <w:sz w:val="20"/>
          <w:szCs w:val="20"/>
          <w:lang w:val="en-AU"/>
        </w:rPr>
        <w:t xml:space="preserve"> </w:t>
      </w:r>
      <w:r w:rsidR="005A072F">
        <w:rPr>
          <w:sz w:val="20"/>
          <w:szCs w:val="20"/>
          <w:lang w:val="en-AU"/>
        </w:rPr>
        <w:t>of</w:t>
      </w:r>
      <w:r w:rsidRPr="004F5D9A">
        <w:rPr>
          <w:sz w:val="20"/>
          <w:szCs w:val="20"/>
          <w:lang w:val="en-AU"/>
        </w:rPr>
        <w:t xml:space="preserve"> 70% </w:t>
      </w:r>
      <w:r w:rsidR="005A072F">
        <w:rPr>
          <w:sz w:val="20"/>
          <w:szCs w:val="20"/>
          <w:lang w:val="en-AU"/>
        </w:rPr>
        <w:t>of the</w:t>
      </w:r>
      <w:r w:rsidRPr="004F5D9A">
        <w:rPr>
          <w:sz w:val="20"/>
          <w:szCs w:val="20"/>
          <w:lang w:val="en-AU"/>
        </w:rPr>
        <w:t xml:space="preserve"> methane emissions. </w:t>
      </w:r>
    </w:p>
    <w:p w:rsidR="003B75D7" w:rsidRPr="004F5D9A" w:rsidRDefault="003B75D7" w:rsidP="003B75D7">
      <w:pPr>
        <w:autoSpaceDE w:val="0"/>
        <w:autoSpaceDN w:val="0"/>
        <w:rPr>
          <w:sz w:val="20"/>
          <w:szCs w:val="20"/>
          <w:lang w:val="en-AU"/>
        </w:rPr>
      </w:pPr>
      <w:r w:rsidRPr="004F5D9A">
        <w:rPr>
          <w:sz w:val="20"/>
          <w:szCs w:val="20"/>
          <w:lang w:val="en-AU"/>
        </w:rPr>
        <w:t xml:space="preserve">CDM </w:t>
      </w:r>
      <w:r w:rsidR="00864ED8">
        <w:rPr>
          <w:sz w:val="20"/>
          <w:szCs w:val="20"/>
          <w:lang w:val="en-AU"/>
        </w:rPr>
        <w:t>alone cannot provide the necessary incentives to change behaviour patterns over the whole sector.</w:t>
      </w:r>
      <w:r w:rsidRPr="004F5D9A">
        <w:rPr>
          <w:sz w:val="20"/>
          <w:szCs w:val="20"/>
          <w:lang w:val="en-AU"/>
        </w:rPr>
        <w:t xml:space="preserve"> </w:t>
      </w:r>
      <w:r w:rsidR="00864ED8">
        <w:rPr>
          <w:sz w:val="20"/>
          <w:szCs w:val="20"/>
          <w:lang w:val="en-AU"/>
        </w:rPr>
        <w:t>A well-</w:t>
      </w:r>
      <w:r w:rsidRPr="004F5D9A">
        <w:rPr>
          <w:sz w:val="20"/>
          <w:szCs w:val="20"/>
          <w:lang w:val="en-AU"/>
        </w:rPr>
        <w:t xml:space="preserve">designed, MRV-able NAMA </w:t>
      </w:r>
      <w:r w:rsidR="00864ED8">
        <w:rPr>
          <w:sz w:val="20"/>
          <w:szCs w:val="20"/>
          <w:lang w:val="en-AU"/>
        </w:rPr>
        <w:t xml:space="preserve">however </w:t>
      </w:r>
      <w:r w:rsidRPr="004F5D9A">
        <w:rPr>
          <w:sz w:val="20"/>
          <w:szCs w:val="20"/>
          <w:lang w:val="en-AU"/>
        </w:rPr>
        <w:t xml:space="preserve">that </w:t>
      </w:r>
      <w:r w:rsidR="00864ED8">
        <w:rPr>
          <w:sz w:val="20"/>
          <w:szCs w:val="20"/>
          <w:lang w:val="en-AU"/>
        </w:rPr>
        <w:t>looks</w:t>
      </w:r>
      <w:r w:rsidRPr="004F5D9A">
        <w:rPr>
          <w:sz w:val="20"/>
          <w:szCs w:val="20"/>
          <w:lang w:val="en-AU"/>
        </w:rPr>
        <w:t xml:space="preserve"> at the </w:t>
      </w:r>
      <w:r w:rsidR="00864ED8">
        <w:rPr>
          <w:sz w:val="20"/>
          <w:szCs w:val="20"/>
          <w:lang w:val="en-AU"/>
        </w:rPr>
        <w:t xml:space="preserve">sector holistically, </w:t>
      </w:r>
      <w:r w:rsidRPr="004F5D9A">
        <w:rPr>
          <w:sz w:val="20"/>
          <w:szCs w:val="20"/>
          <w:lang w:val="en-AU"/>
        </w:rPr>
        <w:t xml:space="preserve">has the potential to transform the rice sector </w:t>
      </w:r>
      <w:r w:rsidR="00864ED8">
        <w:rPr>
          <w:sz w:val="20"/>
          <w:szCs w:val="20"/>
          <w:lang w:val="en-AU"/>
        </w:rPr>
        <w:t xml:space="preserve">by providing </w:t>
      </w:r>
      <w:r w:rsidR="005A072F">
        <w:rPr>
          <w:sz w:val="20"/>
          <w:szCs w:val="20"/>
          <w:lang w:val="en-AU"/>
        </w:rPr>
        <w:t xml:space="preserve">well designed </w:t>
      </w:r>
      <w:r w:rsidR="00864ED8">
        <w:rPr>
          <w:sz w:val="20"/>
          <w:szCs w:val="20"/>
          <w:lang w:val="en-AU"/>
        </w:rPr>
        <w:t xml:space="preserve">financial incentives to adjust the water management and in the same time providing </w:t>
      </w:r>
      <w:r w:rsidRPr="004F5D9A">
        <w:rPr>
          <w:sz w:val="20"/>
          <w:szCs w:val="20"/>
          <w:lang w:val="en-AU"/>
        </w:rPr>
        <w:t xml:space="preserve">additional co-benefits to local communities. </w:t>
      </w:r>
    </w:p>
    <w:p w:rsidR="003B75D7" w:rsidRPr="004F5D9A" w:rsidRDefault="003B75D7" w:rsidP="003B75D7">
      <w:pPr>
        <w:autoSpaceDE w:val="0"/>
        <w:autoSpaceDN w:val="0"/>
        <w:rPr>
          <w:sz w:val="20"/>
          <w:szCs w:val="20"/>
          <w:lang w:val="en-AU"/>
        </w:rPr>
      </w:pPr>
    </w:p>
    <w:p w:rsidR="003B75D7" w:rsidRPr="004F5D9A" w:rsidRDefault="005A072F" w:rsidP="003B75D7">
      <w:pPr>
        <w:autoSpaceDE w:val="0"/>
        <w:autoSpaceDN w:val="0"/>
        <w:rPr>
          <w:sz w:val="20"/>
          <w:szCs w:val="20"/>
          <w:lang w:val="en-AU"/>
        </w:rPr>
      </w:pPr>
      <w:r>
        <w:rPr>
          <w:sz w:val="20"/>
          <w:szCs w:val="20"/>
          <w:lang w:val="en-AU"/>
        </w:rPr>
        <w:t xml:space="preserve">This analysis suggests developing the sector-wide </w:t>
      </w:r>
      <w:r w:rsidR="00105578">
        <w:rPr>
          <w:sz w:val="20"/>
          <w:szCs w:val="20"/>
          <w:lang w:val="en-AU"/>
        </w:rPr>
        <w:t>SB</w:t>
      </w:r>
      <w:r>
        <w:rPr>
          <w:sz w:val="20"/>
          <w:szCs w:val="20"/>
          <w:lang w:val="en-AU"/>
        </w:rPr>
        <w:t xml:space="preserve"> under output 3 of the Project for the</w:t>
      </w:r>
      <w:r w:rsidRPr="005A072F">
        <w:rPr>
          <w:i/>
          <w:sz w:val="20"/>
          <w:szCs w:val="20"/>
          <w:lang w:val="en-AU"/>
        </w:rPr>
        <w:t xml:space="preserve"> rice of the Philippines</w:t>
      </w:r>
      <w:r>
        <w:rPr>
          <w:sz w:val="20"/>
          <w:szCs w:val="20"/>
          <w:lang w:val="en-AU"/>
        </w:rPr>
        <w:t xml:space="preserve"> in close collaboration with the LECB programme. </w:t>
      </w:r>
    </w:p>
    <w:p w:rsidR="003B75D7" w:rsidRPr="004F5D9A" w:rsidRDefault="003B75D7" w:rsidP="00BF50E7">
      <w:pPr>
        <w:rPr>
          <w:sz w:val="20"/>
          <w:szCs w:val="20"/>
          <w:lang w:val="en-AU"/>
        </w:rPr>
      </w:pPr>
    </w:p>
    <w:sectPr w:rsidR="003B75D7" w:rsidRPr="004F5D9A" w:rsidSect="00451E89">
      <w:pgSz w:w="11906" w:h="16838" w:code="9"/>
      <w:pgMar w:top="862" w:right="1151" w:bottom="862" w:left="1151" w:header="720"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53E" w:rsidRDefault="00BE053E">
      <w:r>
        <w:separator/>
      </w:r>
    </w:p>
  </w:endnote>
  <w:endnote w:type="continuationSeparator" w:id="0">
    <w:p w:rsidR="00BE053E" w:rsidRDefault="00BE05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CC" w:rsidRDefault="00F36834" w:rsidP="00F358EA">
    <w:pPr>
      <w:pStyle w:val="Footer"/>
      <w:framePr w:wrap="around" w:vAnchor="text" w:hAnchor="margin" w:xAlign="center" w:y="1"/>
      <w:rPr>
        <w:rStyle w:val="PageNumber"/>
      </w:rPr>
    </w:pPr>
    <w:r>
      <w:rPr>
        <w:rStyle w:val="PageNumber"/>
      </w:rPr>
      <w:fldChar w:fldCharType="begin"/>
    </w:r>
    <w:r w:rsidR="00A779CC">
      <w:rPr>
        <w:rStyle w:val="PageNumber"/>
      </w:rPr>
      <w:instrText xml:space="preserve">PAGE  </w:instrText>
    </w:r>
    <w:r>
      <w:rPr>
        <w:rStyle w:val="PageNumber"/>
      </w:rPr>
      <w:fldChar w:fldCharType="end"/>
    </w:r>
  </w:p>
  <w:p w:rsidR="00A779CC" w:rsidRDefault="00A779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CC" w:rsidRDefault="00F36834" w:rsidP="00453D4C">
    <w:pPr>
      <w:pStyle w:val="Footer"/>
      <w:jc w:val="center"/>
    </w:pPr>
    <w:r>
      <w:rPr>
        <w:rStyle w:val="PageNumber"/>
      </w:rPr>
      <w:fldChar w:fldCharType="begin"/>
    </w:r>
    <w:r w:rsidR="00A779CC">
      <w:rPr>
        <w:rStyle w:val="PageNumber"/>
      </w:rPr>
      <w:instrText xml:space="preserve"> PAGE </w:instrText>
    </w:r>
    <w:r>
      <w:rPr>
        <w:rStyle w:val="PageNumber"/>
      </w:rPr>
      <w:fldChar w:fldCharType="separate"/>
    </w:r>
    <w:r w:rsidR="00FB4D89">
      <w:rPr>
        <w:rStyle w:val="PageNumber"/>
        <w:noProof/>
      </w:rPr>
      <w:t>35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53E" w:rsidRDefault="00BE053E">
      <w:r>
        <w:separator/>
      </w:r>
    </w:p>
  </w:footnote>
  <w:footnote w:type="continuationSeparator" w:id="0">
    <w:p w:rsidR="00BE053E" w:rsidRDefault="00BE053E">
      <w:r>
        <w:continuationSeparator/>
      </w:r>
    </w:p>
  </w:footnote>
  <w:footnote w:id="1">
    <w:p w:rsidR="00A779CC" w:rsidRDefault="00A779CC" w:rsidP="00963BD6">
      <w:pPr>
        <w:pStyle w:val="FootnoteText"/>
      </w:pPr>
      <w:r>
        <w:rPr>
          <w:rStyle w:val="FootnoteReference"/>
        </w:rPr>
        <w:footnoteRef/>
      </w:r>
      <w:r>
        <w:t xml:space="preserve"> </w:t>
      </w:r>
      <w:r w:rsidRPr="00E07768">
        <w:rPr>
          <w:rFonts w:ascii="Arial" w:hAnsi="Arial"/>
          <w:sz w:val="20"/>
          <w:lang w:val="en-AU"/>
        </w:rPr>
        <w:t>Source: UNEP Riso CDM pipeline, December 2012</w:t>
      </w:r>
    </w:p>
  </w:footnote>
  <w:footnote w:id="2">
    <w:p w:rsidR="00A779CC" w:rsidRPr="007461B5" w:rsidRDefault="00A779CC" w:rsidP="00AD245E">
      <w:pPr>
        <w:pStyle w:val="FootnoteText"/>
        <w:rPr>
          <w:rFonts w:ascii="Times New Roman" w:hAnsi="Times New Roman"/>
          <w:sz w:val="18"/>
          <w:szCs w:val="18"/>
        </w:rPr>
      </w:pPr>
      <w:r w:rsidRPr="007461B5">
        <w:rPr>
          <w:rStyle w:val="FootnoteReference"/>
          <w:rFonts w:ascii="Times New Roman" w:hAnsi="Times New Roman"/>
          <w:szCs w:val="18"/>
        </w:rPr>
        <w:footnoteRef/>
      </w:r>
      <w:r w:rsidRPr="007461B5">
        <w:rPr>
          <w:rFonts w:ascii="Times New Roman" w:hAnsi="Times New Roman"/>
          <w:sz w:val="18"/>
          <w:szCs w:val="18"/>
        </w:rPr>
        <w:t xml:space="preserve"> Additionally, there are related UNDG </w:t>
      </w:r>
      <w:r>
        <w:rPr>
          <w:rFonts w:ascii="Times New Roman" w:hAnsi="Times New Roman"/>
          <w:sz w:val="18"/>
          <w:szCs w:val="18"/>
        </w:rPr>
        <w:t>guidance notes and tools</w:t>
      </w:r>
      <w:r w:rsidRPr="007461B5">
        <w:rPr>
          <w:rFonts w:ascii="Times New Roman" w:hAnsi="Times New Roman"/>
          <w:sz w:val="18"/>
          <w:szCs w:val="18"/>
        </w:rPr>
        <w:t xml:space="preserve"> available for mainstreaming </w:t>
      </w:r>
      <w:hyperlink r:id="rId1" w:history="1">
        <w:r w:rsidRPr="007461B5">
          <w:rPr>
            <w:rStyle w:val="Hyperlink"/>
            <w:rFonts w:ascii="Times New Roman" w:hAnsi="Times New Roman"/>
            <w:sz w:val="18"/>
            <w:szCs w:val="18"/>
          </w:rPr>
          <w:t>indigenous peoples</w:t>
        </w:r>
      </w:hyperlink>
      <w:r>
        <w:rPr>
          <w:rFonts w:ascii="Times New Roman" w:hAnsi="Times New Roman"/>
          <w:sz w:val="18"/>
          <w:szCs w:val="18"/>
        </w:rPr>
        <w:t xml:space="preserve">, </w:t>
      </w:r>
      <w:hyperlink r:id="rId2" w:history="1">
        <w:r w:rsidRPr="007461B5">
          <w:rPr>
            <w:rStyle w:val="Hyperlink"/>
            <w:rFonts w:ascii="Times New Roman" w:hAnsi="Times New Roman"/>
            <w:sz w:val="18"/>
            <w:szCs w:val="18"/>
          </w:rPr>
          <w:t>HIV/AIDs</w:t>
        </w:r>
      </w:hyperlink>
      <w:r>
        <w:rPr>
          <w:rFonts w:ascii="Times New Roman" w:hAnsi="Times New Roman"/>
          <w:sz w:val="18"/>
          <w:szCs w:val="18"/>
        </w:rPr>
        <w:t xml:space="preserve">, </w:t>
      </w:r>
      <w:hyperlink r:id="rId3" w:history="1">
        <w:r w:rsidRPr="007461B5">
          <w:rPr>
            <w:rStyle w:val="Hyperlink"/>
            <w:rFonts w:ascii="Times New Roman" w:hAnsi="Times New Roman"/>
            <w:sz w:val="18"/>
            <w:szCs w:val="18"/>
          </w:rPr>
          <w:t>climate change</w:t>
        </w:r>
      </w:hyperlink>
      <w:r>
        <w:rPr>
          <w:rFonts w:ascii="Times New Roman" w:hAnsi="Times New Roman"/>
          <w:sz w:val="18"/>
          <w:szCs w:val="18"/>
        </w:rPr>
        <w:t xml:space="preserve">, </w:t>
      </w:r>
      <w:hyperlink r:id="rId4" w:history="1">
        <w:r w:rsidRPr="007461B5">
          <w:rPr>
            <w:rStyle w:val="Hyperlink"/>
            <w:rFonts w:ascii="Times New Roman" w:hAnsi="Times New Roman"/>
            <w:sz w:val="18"/>
            <w:szCs w:val="18"/>
          </w:rPr>
          <w:t>disaster risk reduction</w:t>
        </w:r>
      </w:hyperlink>
      <w:r>
        <w:rPr>
          <w:rFonts w:ascii="Times New Roman" w:hAnsi="Times New Roman"/>
          <w:sz w:val="18"/>
          <w:szCs w:val="18"/>
        </w:rPr>
        <w:t xml:space="preserve">, and </w:t>
      </w:r>
      <w:hyperlink r:id="rId5" w:history="1">
        <w:r w:rsidRPr="00C52CF6">
          <w:rPr>
            <w:rStyle w:val="Hyperlink"/>
            <w:rFonts w:ascii="Times New Roman" w:hAnsi="Times New Roman"/>
            <w:sz w:val="18"/>
            <w:szCs w:val="18"/>
          </w:rPr>
          <w:t>MDGs</w:t>
        </w:r>
      </w:hyperlink>
      <w:r>
        <w:rPr>
          <w:rFonts w:ascii="Times New Roman" w:hAnsi="Times New Roman"/>
          <w:sz w:val="18"/>
          <w:szCs w:val="18"/>
        </w:rPr>
        <w:t xml:space="preserve"> in country level programming.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CC" w:rsidRPr="00453D4C" w:rsidRDefault="00A779CC"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CC" w:rsidRDefault="00A779CC">
    <w:pPr>
      <w:pStyle w:val="Header"/>
      <w:rPr>
        <w:b/>
        <w:szCs w:val="22"/>
      </w:rPr>
    </w:pPr>
  </w:p>
  <w:p w:rsidR="00A779CC" w:rsidRPr="00DB520F" w:rsidRDefault="00A779CC">
    <w:pPr>
      <w:pStyle w:val="Header"/>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numPicBullet w:numPicBulletId="2">
    <w:pict>
      <v:shape id="_x0000_i1050" type="#_x0000_t75" style="width:3in;height:3in" o:bullet="t"/>
    </w:pict>
  </w:numPicBullet>
  <w:numPicBullet w:numPicBulletId="3">
    <w:pict>
      <v:shape id="_x0000_i1051" type="#_x0000_t75" style="width:3in;height:3in" o:bullet="t"/>
    </w:pict>
  </w:numPicBullet>
  <w:numPicBullet w:numPicBulletId="4">
    <w:pict>
      <v:shape id="_x0000_i1052" type="#_x0000_t75" style="width:3in;height:3in" o:bullet="t"/>
    </w:pict>
  </w:numPicBullet>
  <w:numPicBullet w:numPicBulletId="5">
    <w:pict>
      <v:shape id="_x0000_i1053" type="#_x0000_t75" style="width:3in;height:3in" o:bullet="t"/>
    </w:pict>
  </w:numPicBullet>
  <w:numPicBullet w:numPicBulletId="6">
    <w:pict>
      <v:shape id="_x0000_i1054" type="#_x0000_t75" style="width:3in;height:3in" o:bullet="t"/>
    </w:pict>
  </w:numPicBullet>
  <w:numPicBullet w:numPicBulletId="7">
    <w:pict>
      <v:shape id="_x0000_i1055" type="#_x0000_t75" style="width:3in;height:3in" o:bullet="t"/>
    </w:pict>
  </w:numPicBullet>
  <w:numPicBullet w:numPicBulletId="8">
    <w:pict>
      <v:shape id="_x0000_i1056" type="#_x0000_t75" style="width:3in;height:3in" o:bullet="t"/>
    </w:pict>
  </w:numPicBullet>
  <w:numPicBullet w:numPicBulletId="9">
    <w:pict>
      <v:shape id="_x0000_i1057" type="#_x0000_t75" style="width:3in;height:3in" o:bullet="t"/>
    </w:pict>
  </w:numPicBullet>
  <w:numPicBullet w:numPicBulletId="10">
    <w:pict>
      <v:shape id="_x0000_i1058" type="#_x0000_t75" style="width:3in;height:3in" o:bullet="t"/>
    </w:pict>
  </w:numPicBullet>
  <w:numPicBullet w:numPicBulletId="11">
    <w:pict>
      <v:shape id="_x0000_i1059" type="#_x0000_t75" style="width:3in;height:3in" o:bullet="t"/>
    </w:pict>
  </w:numPicBullet>
  <w:numPicBullet w:numPicBulletId="12">
    <w:pict>
      <v:shape id="_x0000_i1060" type="#_x0000_t75" style="width:3in;height:3in" o:bullet="t"/>
    </w:pict>
  </w:numPicBullet>
  <w:numPicBullet w:numPicBulletId="13">
    <w:pict>
      <v:shape id="_x0000_i1061" type="#_x0000_t75" style="width:3in;height:3in" o:bullet="t"/>
    </w:pict>
  </w:numPicBullet>
  <w:numPicBullet w:numPicBulletId="14">
    <w:pict>
      <v:shape id="_x0000_i1062" type="#_x0000_t75" style="width:3in;height:3in" o:bullet="t"/>
    </w:pict>
  </w:numPicBullet>
  <w:numPicBullet w:numPicBulletId="15">
    <w:pict>
      <v:shape id="_x0000_i1063" type="#_x0000_t75" style="width:3in;height:3in" o:bullet="t"/>
    </w:pict>
  </w:numPicBullet>
  <w:numPicBullet w:numPicBulletId="16">
    <w:pict>
      <v:shape id="_x0000_i1064" type="#_x0000_t75" style="width:3in;height:3in" o:bullet="t"/>
    </w:pict>
  </w:numPicBullet>
  <w:numPicBullet w:numPicBulletId="17">
    <w:pict>
      <v:shape id="_x0000_i1065" type="#_x0000_t75" style="width:3in;height:3in" o:bullet="t"/>
    </w:pict>
  </w:numPicBullet>
  <w:numPicBullet w:numPicBulletId="18">
    <w:pict>
      <v:shape id="_x0000_i1066" type="#_x0000_t75" style="width:3in;height:3in" o:bullet="t"/>
    </w:pict>
  </w:numPicBullet>
  <w:numPicBullet w:numPicBulletId="19">
    <w:pict>
      <v:shape id="_x0000_i1067" type="#_x0000_t75" style="width:3in;height:3in" o:bullet="t"/>
    </w:pict>
  </w:numPicBullet>
  <w:numPicBullet w:numPicBulletId="20">
    <w:pict>
      <v:shape id="_x0000_i1068" type="#_x0000_t75" style="width:3in;height:3in" o:bullet="t"/>
    </w:pict>
  </w:numPicBullet>
  <w:numPicBullet w:numPicBulletId="21">
    <w:pict>
      <v:shape id="_x0000_i1069" type="#_x0000_t75" style="width:3in;height:3in" o:bullet="t"/>
    </w:pict>
  </w:numPicBullet>
  <w:abstractNum w:abstractNumId="0">
    <w:nsid w:val="01E31681"/>
    <w:multiLevelType w:val="hybridMultilevel"/>
    <w:tmpl w:val="17D8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F09E7"/>
    <w:multiLevelType w:val="hybridMultilevel"/>
    <w:tmpl w:val="7F8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05F28"/>
    <w:multiLevelType w:val="hybridMultilevel"/>
    <w:tmpl w:val="7E9E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523E7"/>
    <w:multiLevelType w:val="hybridMultilevel"/>
    <w:tmpl w:val="07BA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76D24"/>
    <w:multiLevelType w:val="hybridMultilevel"/>
    <w:tmpl w:val="852A2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444FB"/>
    <w:multiLevelType w:val="hybridMultilevel"/>
    <w:tmpl w:val="3F76F1B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3A93597"/>
    <w:multiLevelType w:val="hybridMultilevel"/>
    <w:tmpl w:val="32A8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825CD"/>
    <w:multiLevelType w:val="hybridMultilevel"/>
    <w:tmpl w:val="E1C8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C0789"/>
    <w:multiLevelType w:val="hybridMultilevel"/>
    <w:tmpl w:val="94DA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637C8"/>
    <w:multiLevelType w:val="hybridMultilevel"/>
    <w:tmpl w:val="61EAE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061166"/>
    <w:multiLevelType w:val="hybridMultilevel"/>
    <w:tmpl w:val="6204B43A"/>
    <w:lvl w:ilvl="0" w:tplc="0409001B">
      <w:start w:val="1"/>
      <w:numFmt w:val="lowerRoman"/>
      <w:lvlText w:val="%1."/>
      <w:lvlJc w:val="right"/>
      <w:pPr>
        <w:ind w:left="720" w:hanging="360"/>
      </w:pPr>
      <w:rPr>
        <w:rFont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796260A"/>
    <w:multiLevelType w:val="hybridMultilevel"/>
    <w:tmpl w:val="0920568E"/>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40EF40D2"/>
    <w:multiLevelType w:val="hybridMultilevel"/>
    <w:tmpl w:val="0FDA9DF2"/>
    <w:lvl w:ilvl="0" w:tplc="0409001B">
      <w:start w:val="1"/>
      <w:numFmt w:val="lowerRoman"/>
      <w:lvlText w:val="%1."/>
      <w:lvlJc w:val="right"/>
      <w:pPr>
        <w:ind w:left="720" w:hanging="360"/>
      </w:pPr>
      <w:rPr>
        <w:rFont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42086D68"/>
    <w:multiLevelType w:val="hybridMultilevel"/>
    <w:tmpl w:val="FCA4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21677"/>
    <w:multiLevelType w:val="hybridMultilevel"/>
    <w:tmpl w:val="F61E8142"/>
    <w:lvl w:ilvl="0" w:tplc="0409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nsid w:val="42DF152B"/>
    <w:multiLevelType w:val="multilevel"/>
    <w:tmpl w:val="10CCDBC0"/>
    <w:lvl w:ilvl="0">
      <w:start w:val="1"/>
      <w:numFmt w:val="upperRoman"/>
      <w:lvlText w:val="%1."/>
      <w:lvlJc w:val="right"/>
      <w:pPr>
        <w:ind w:left="360" w:hanging="360"/>
      </w:pPr>
      <w:rPr>
        <w:rFonts w:ascii="Arial" w:hAnsi="Arial" w:hint="default"/>
        <w:b/>
        <w:i w:val="0"/>
        <w:color w:val="00000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3A255C1"/>
    <w:multiLevelType w:val="hybridMultilevel"/>
    <w:tmpl w:val="4538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C94AB2"/>
    <w:multiLevelType w:val="hybridMultilevel"/>
    <w:tmpl w:val="9B12671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7C21A97"/>
    <w:multiLevelType w:val="hybridMultilevel"/>
    <w:tmpl w:val="82EAEA34"/>
    <w:lvl w:ilvl="0" w:tplc="B2D64B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54B77"/>
    <w:multiLevelType w:val="multilevel"/>
    <w:tmpl w:val="AB324166"/>
    <w:lvl w:ilvl="0">
      <w:start w:val="1"/>
      <w:numFmt w:val="lowerRoman"/>
      <w:lvlText w:val="(%1)"/>
      <w:lvlJc w:val="left"/>
      <w:pPr>
        <w:tabs>
          <w:tab w:val="num" w:pos="720"/>
        </w:tabs>
        <w:ind w:left="720" w:hanging="72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9B43EE5"/>
    <w:multiLevelType w:val="hybridMultilevel"/>
    <w:tmpl w:val="97D4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76377"/>
    <w:multiLevelType w:val="hybridMultilevel"/>
    <w:tmpl w:val="0EB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70236"/>
    <w:multiLevelType w:val="hybridMultilevel"/>
    <w:tmpl w:val="C24EAC3C"/>
    <w:lvl w:ilvl="0" w:tplc="86F853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34877"/>
    <w:multiLevelType w:val="hybridMultilevel"/>
    <w:tmpl w:val="D1067362"/>
    <w:lvl w:ilvl="0" w:tplc="498CCFD2">
      <w:start w:val="1"/>
      <w:numFmt w:val="upperRoman"/>
      <w:lvlText w:val="%1."/>
      <w:lvlJc w:val="right"/>
      <w:pPr>
        <w:ind w:left="1080" w:hanging="72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523B6BAE"/>
    <w:multiLevelType w:val="hybridMultilevel"/>
    <w:tmpl w:val="8E0A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7C33AF"/>
    <w:multiLevelType w:val="hybridMultilevel"/>
    <w:tmpl w:val="FBA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8217D"/>
    <w:multiLevelType w:val="hybridMultilevel"/>
    <w:tmpl w:val="E31E9F4E"/>
    <w:lvl w:ilvl="0" w:tplc="0409001B">
      <w:start w:val="1"/>
      <w:numFmt w:val="lowerRoman"/>
      <w:lvlText w:val="%1."/>
      <w:lvlJc w:val="right"/>
      <w:pPr>
        <w:ind w:left="450" w:hanging="360"/>
      </w:pPr>
      <w:rPr>
        <w:rFont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55A27427"/>
    <w:multiLevelType w:val="hybridMultilevel"/>
    <w:tmpl w:val="434C1DDE"/>
    <w:lvl w:ilvl="0" w:tplc="190A04D8">
      <w:start w:val="1"/>
      <w:numFmt w:val="upp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30">
    <w:nsid w:val="57285E2C"/>
    <w:multiLevelType w:val="hybridMultilevel"/>
    <w:tmpl w:val="1F3A3C36"/>
    <w:lvl w:ilvl="0" w:tplc="0409001B">
      <w:start w:val="1"/>
      <w:numFmt w:val="lowerRoman"/>
      <w:lvlText w:val="%1."/>
      <w:lvlJc w:val="right"/>
      <w:pPr>
        <w:ind w:left="720" w:hanging="360"/>
      </w:pPr>
      <w:rPr>
        <w:rFont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5C8657FB"/>
    <w:multiLevelType w:val="hybridMultilevel"/>
    <w:tmpl w:val="D3C81AB4"/>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3B86691"/>
    <w:multiLevelType w:val="hybridMultilevel"/>
    <w:tmpl w:val="D07CD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81B2E"/>
    <w:multiLevelType w:val="hybridMultilevel"/>
    <w:tmpl w:val="2A649754"/>
    <w:lvl w:ilvl="0" w:tplc="DD708B60">
      <w:start w:val="1"/>
      <w:numFmt w:val="lowerRoman"/>
      <w:lvlText w:val="%1."/>
      <w:lvlJc w:val="right"/>
      <w:pPr>
        <w:ind w:left="720" w:hanging="360"/>
      </w:pPr>
      <w:rPr>
        <w:rFonts w:cs="Times New Roman"/>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6DC5662E"/>
    <w:multiLevelType w:val="hybridMultilevel"/>
    <w:tmpl w:val="795C1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375186"/>
    <w:multiLevelType w:val="hybridMultilevel"/>
    <w:tmpl w:val="2A649754"/>
    <w:lvl w:ilvl="0" w:tplc="DD708B60">
      <w:start w:val="1"/>
      <w:numFmt w:val="lowerRoman"/>
      <w:lvlText w:val="%1."/>
      <w:lvlJc w:val="right"/>
      <w:pPr>
        <w:ind w:left="720" w:hanging="360"/>
      </w:pPr>
      <w:rPr>
        <w:rFonts w:cs="Times New Roman"/>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70972901"/>
    <w:multiLevelType w:val="hybridMultilevel"/>
    <w:tmpl w:val="94BEBC34"/>
    <w:lvl w:ilvl="0" w:tplc="0409001B">
      <w:start w:val="1"/>
      <w:numFmt w:val="lowerRoman"/>
      <w:lvlText w:val="%1."/>
      <w:lvlJc w:val="right"/>
      <w:pPr>
        <w:ind w:left="720" w:hanging="360"/>
      </w:pPr>
      <w:rPr>
        <w:rFont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nsid w:val="757F6637"/>
    <w:multiLevelType w:val="hybridMultilevel"/>
    <w:tmpl w:val="4068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080BEF"/>
    <w:multiLevelType w:val="hybridMultilevel"/>
    <w:tmpl w:val="0F3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C2940"/>
    <w:multiLevelType w:val="hybridMultilevel"/>
    <w:tmpl w:val="7596725A"/>
    <w:lvl w:ilvl="0" w:tplc="04090019">
      <w:start w:val="1"/>
      <w:numFmt w:val="lowerLetter"/>
      <w:lvlText w:val="%1."/>
      <w:lvlJc w:val="left"/>
      <w:pPr>
        <w:ind w:left="1980" w:hanging="360"/>
      </w:pPr>
      <w:rPr>
        <w:rFont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D1F7408"/>
    <w:multiLevelType w:val="hybridMultilevel"/>
    <w:tmpl w:val="5BDA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74D4B"/>
    <w:multiLevelType w:val="hybridMultilevel"/>
    <w:tmpl w:val="21B6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3"/>
  </w:num>
  <w:num w:numId="4">
    <w:abstractNumId w:val="31"/>
  </w:num>
  <w:num w:numId="5">
    <w:abstractNumId w:val="42"/>
  </w:num>
  <w:num w:numId="6">
    <w:abstractNumId w:val="6"/>
  </w:num>
  <w:num w:numId="7">
    <w:abstractNumId w:val="15"/>
  </w:num>
  <w:num w:numId="8">
    <w:abstractNumId w:val="1"/>
  </w:num>
  <w:num w:numId="9">
    <w:abstractNumId w:val="17"/>
  </w:num>
  <w:num w:numId="10">
    <w:abstractNumId w:val="18"/>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4"/>
  </w:num>
  <w:num w:numId="16">
    <w:abstractNumId w:val="28"/>
  </w:num>
  <w:num w:numId="17">
    <w:abstractNumId w:val="14"/>
  </w:num>
  <w:num w:numId="18">
    <w:abstractNumId w:val="36"/>
  </w:num>
  <w:num w:numId="19">
    <w:abstractNumId w:val="30"/>
  </w:num>
  <w:num w:numId="20">
    <w:abstractNumId w:val="37"/>
  </w:num>
  <w:num w:numId="21">
    <w:abstractNumId w:val="40"/>
  </w:num>
  <w:num w:numId="22">
    <w:abstractNumId w:val="0"/>
  </w:num>
  <w:num w:numId="23">
    <w:abstractNumId w:val="12"/>
  </w:num>
  <w:num w:numId="24">
    <w:abstractNumId w:val="26"/>
  </w:num>
  <w:num w:numId="25">
    <w:abstractNumId w:val="10"/>
  </w:num>
  <w:num w:numId="26">
    <w:abstractNumId w:val="22"/>
  </w:num>
  <w:num w:numId="27">
    <w:abstractNumId w:val="9"/>
  </w:num>
  <w:num w:numId="28">
    <w:abstractNumId w:val="38"/>
  </w:num>
  <w:num w:numId="29">
    <w:abstractNumId w:val="39"/>
  </w:num>
  <w:num w:numId="30">
    <w:abstractNumId w:val="19"/>
  </w:num>
  <w:num w:numId="31">
    <w:abstractNumId w:val="25"/>
  </w:num>
  <w:num w:numId="32">
    <w:abstractNumId w:val="16"/>
  </w:num>
  <w:num w:numId="33">
    <w:abstractNumId w:val="24"/>
  </w:num>
  <w:num w:numId="34">
    <w:abstractNumId w:val="27"/>
  </w:num>
  <w:num w:numId="35">
    <w:abstractNumId w:val="21"/>
  </w:num>
  <w:num w:numId="36">
    <w:abstractNumId w:val="11"/>
  </w:num>
  <w:num w:numId="37">
    <w:abstractNumId w:val="20"/>
  </w:num>
  <w:num w:numId="38">
    <w:abstractNumId w:val="7"/>
  </w:num>
  <w:num w:numId="39">
    <w:abstractNumId w:val="8"/>
  </w:num>
  <w:num w:numId="40">
    <w:abstractNumId w:val="5"/>
  </w:num>
  <w:num w:numId="41">
    <w:abstractNumId w:val="41"/>
  </w:num>
  <w:num w:numId="42">
    <w:abstractNumId w:val="33"/>
  </w:num>
  <w:num w:numId="43">
    <w:abstractNumId w:val="35"/>
  </w:num>
  <w:num w:numId="44">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4"/>
  <w:defaultTabStop w:val="720"/>
  <w:noPunctuationKerning/>
  <w:characterSpacingControl w:val="doNotCompress"/>
  <w:hdrShapeDefaults>
    <o:shapedefaults v:ext="edit" spidmax="7170" fillcolor="white">
      <v:fill color="white"/>
    </o:shapedefaults>
  </w:hdrShapeDefaults>
  <w:footnotePr>
    <w:footnote w:id="-1"/>
    <w:footnote w:id="0"/>
  </w:footnotePr>
  <w:endnotePr>
    <w:endnote w:id="-1"/>
    <w:endnote w:id="0"/>
  </w:endnotePr>
  <w:compat/>
  <w:rsids>
    <w:rsidRoot w:val="00991FF7"/>
    <w:rsid w:val="000057AA"/>
    <w:rsid w:val="00022DE9"/>
    <w:rsid w:val="00031E16"/>
    <w:rsid w:val="00035628"/>
    <w:rsid w:val="00043335"/>
    <w:rsid w:val="00044654"/>
    <w:rsid w:val="00044655"/>
    <w:rsid w:val="00055972"/>
    <w:rsid w:val="000615B0"/>
    <w:rsid w:val="00062E78"/>
    <w:rsid w:val="000734EF"/>
    <w:rsid w:val="000748FE"/>
    <w:rsid w:val="0008309A"/>
    <w:rsid w:val="000A0830"/>
    <w:rsid w:val="000A60FE"/>
    <w:rsid w:val="000A7DB8"/>
    <w:rsid w:val="000B0C2C"/>
    <w:rsid w:val="000B20B6"/>
    <w:rsid w:val="000B3A46"/>
    <w:rsid w:val="000B6775"/>
    <w:rsid w:val="000C4263"/>
    <w:rsid w:val="000C4DDD"/>
    <w:rsid w:val="000E506E"/>
    <w:rsid w:val="001033DF"/>
    <w:rsid w:val="00104CD8"/>
    <w:rsid w:val="00105578"/>
    <w:rsid w:val="00107761"/>
    <w:rsid w:val="00115EED"/>
    <w:rsid w:val="00121237"/>
    <w:rsid w:val="00126B5F"/>
    <w:rsid w:val="00133E22"/>
    <w:rsid w:val="001411C6"/>
    <w:rsid w:val="00143F97"/>
    <w:rsid w:val="00146350"/>
    <w:rsid w:val="00146DAE"/>
    <w:rsid w:val="00167101"/>
    <w:rsid w:val="001849AD"/>
    <w:rsid w:val="00184AA4"/>
    <w:rsid w:val="001907A0"/>
    <w:rsid w:val="00190860"/>
    <w:rsid w:val="00192618"/>
    <w:rsid w:val="00194BA9"/>
    <w:rsid w:val="001A1150"/>
    <w:rsid w:val="001A164B"/>
    <w:rsid w:val="001A679D"/>
    <w:rsid w:val="001B14E4"/>
    <w:rsid w:val="001B30A4"/>
    <w:rsid w:val="001C5460"/>
    <w:rsid w:val="001D0B24"/>
    <w:rsid w:val="001D0F8F"/>
    <w:rsid w:val="001D2EF0"/>
    <w:rsid w:val="001E078C"/>
    <w:rsid w:val="001E668B"/>
    <w:rsid w:val="001E7599"/>
    <w:rsid w:val="001F4B06"/>
    <w:rsid w:val="001F51F2"/>
    <w:rsid w:val="00204E38"/>
    <w:rsid w:val="002069A4"/>
    <w:rsid w:val="00206D18"/>
    <w:rsid w:val="002078C3"/>
    <w:rsid w:val="0021560D"/>
    <w:rsid w:val="00216441"/>
    <w:rsid w:val="00221CCB"/>
    <w:rsid w:val="002250C4"/>
    <w:rsid w:val="00226D1B"/>
    <w:rsid w:val="002317AF"/>
    <w:rsid w:val="00233370"/>
    <w:rsid w:val="00235F3D"/>
    <w:rsid w:val="00246539"/>
    <w:rsid w:val="00247233"/>
    <w:rsid w:val="00247CF0"/>
    <w:rsid w:val="00254F75"/>
    <w:rsid w:val="0026378F"/>
    <w:rsid w:val="00274AD6"/>
    <w:rsid w:val="00287241"/>
    <w:rsid w:val="002906AA"/>
    <w:rsid w:val="002A2F23"/>
    <w:rsid w:val="002A5C87"/>
    <w:rsid w:val="002A6344"/>
    <w:rsid w:val="002A7441"/>
    <w:rsid w:val="002C133E"/>
    <w:rsid w:val="002C2F8C"/>
    <w:rsid w:val="002D17F8"/>
    <w:rsid w:val="002D49DD"/>
    <w:rsid w:val="002D7ADF"/>
    <w:rsid w:val="002E1840"/>
    <w:rsid w:val="002E2C63"/>
    <w:rsid w:val="002F2882"/>
    <w:rsid w:val="002F55EA"/>
    <w:rsid w:val="00302288"/>
    <w:rsid w:val="003027DB"/>
    <w:rsid w:val="0030798F"/>
    <w:rsid w:val="00314B45"/>
    <w:rsid w:val="00315ADA"/>
    <w:rsid w:val="003204E2"/>
    <w:rsid w:val="00320666"/>
    <w:rsid w:val="00321457"/>
    <w:rsid w:val="00323613"/>
    <w:rsid w:val="003315F6"/>
    <w:rsid w:val="00335154"/>
    <w:rsid w:val="00340E23"/>
    <w:rsid w:val="003424A7"/>
    <w:rsid w:val="00343F83"/>
    <w:rsid w:val="0034663D"/>
    <w:rsid w:val="003634A7"/>
    <w:rsid w:val="0037132E"/>
    <w:rsid w:val="003714D3"/>
    <w:rsid w:val="003730C9"/>
    <w:rsid w:val="003747AD"/>
    <w:rsid w:val="003758BF"/>
    <w:rsid w:val="003825CA"/>
    <w:rsid w:val="00386971"/>
    <w:rsid w:val="003871E1"/>
    <w:rsid w:val="00392E99"/>
    <w:rsid w:val="00394C21"/>
    <w:rsid w:val="00396601"/>
    <w:rsid w:val="00396EB2"/>
    <w:rsid w:val="003B2278"/>
    <w:rsid w:val="003B75D7"/>
    <w:rsid w:val="003E5B84"/>
    <w:rsid w:val="003E6852"/>
    <w:rsid w:val="003F2425"/>
    <w:rsid w:val="003F77BC"/>
    <w:rsid w:val="00424483"/>
    <w:rsid w:val="0043121A"/>
    <w:rsid w:val="0043514A"/>
    <w:rsid w:val="00445633"/>
    <w:rsid w:val="004501B9"/>
    <w:rsid w:val="004509CA"/>
    <w:rsid w:val="00451E89"/>
    <w:rsid w:val="00453D4C"/>
    <w:rsid w:val="00454AF7"/>
    <w:rsid w:val="00483DB4"/>
    <w:rsid w:val="0049415E"/>
    <w:rsid w:val="004C427B"/>
    <w:rsid w:val="004D16E4"/>
    <w:rsid w:val="004E65F6"/>
    <w:rsid w:val="004F2706"/>
    <w:rsid w:val="004F28ED"/>
    <w:rsid w:val="004F2A0D"/>
    <w:rsid w:val="004F351C"/>
    <w:rsid w:val="004F5D9A"/>
    <w:rsid w:val="004F78E7"/>
    <w:rsid w:val="005013A7"/>
    <w:rsid w:val="00502367"/>
    <w:rsid w:val="005106F3"/>
    <w:rsid w:val="00516499"/>
    <w:rsid w:val="00521FA0"/>
    <w:rsid w:val="00525831"/>
    <w:rsid w:val="005279BA"/>
    <w:rsid w:val="0053649B"/>
    <w:rsid w:val="00565AD6"/>
    <w:rsid w:val="00570A8A"/>
    <w:rsid w:val="005722AF"/>
    <w:rsid w:val="00573FB1"/>
    <w:rsid w:val="00577CEC"/>
    <w:rsid w:val="00580E54"/>
    <w:rsid w:val="005859CD"/>
    <w:rsid w:val="00586716"/>
    <w:rsid w:val="00590EC3"/>
    <w:rsid w:val="005A072F"/>
    <w:rsid w:val="005A7714"/>
    <w:rsid w:val="005C260C"/>
    <w:rsid w:val="005C44F6"/>
    <w:rsid w:val="005D4FE2"/>
    <w:rsid w:val="005D77E2"/>
    <w:rsid w:val="005E417D"/>
    <w:rsid w:val="005E4564"/>
    <w:rsid w:val="005F41A2"/>
    <w:rsid w:val="00603A45"/>
    <w:rsid w:val="00615FEA"/>
    <w:rsid w:val="006264EC"/>
    <w:rsid w:val="00626B6E"/>
    <w:rsid w:val="00634C6E"/>
    <w:rsid w:val="006428D0"/>
    <w:rsid w:val="006615C8"/>
    <w:rsid w:val="00665FAC"/>
    <w:rsid w:val="006703D0"/>
    <w:rsid w:val="006714CC"/>
    <w:rsid w:val="00681937"/>
    <w:rsid w:val="0068317E"/>
    <w:rsid w:val="006A05E3"/>
    <w:rsid w:val="006B06D2"/>
    <w:rsid w:val="006C3698"/>
    <w:rsid w:val="006C65DF"/>
    <w:rsid w:val="006D2C73"/>
    <w:rsid w:val="006E3197"/>
    <w:rsid w:val="006F2142"/>
    <w:rsid w:val="006F47AD"/>
    <w:rsid w:val="007008FA"/>
    <w:rsid w:val="00700D7C"/>
    <w:rsid w:val="00714EF3"/>
    <w:rsid w:val="00715EDA"/>
    <w:rsid w:val="007252DD"/>
    <w:rsid w:val="00744148"/>
    <w:rsid w:val="007473E3"/>
    <w:rsid w:val="00753CC9"/>
    <w:rsid w:val="00760587"/>
    <w:rsid w:val="007622B3"/>
    <w:rsid w:val="00762C59"/>
    <w:rsid w:val="00770DC8"/>
    <w:rsid w:val="0077331E"/>
    <w:rsid w:val="00774B54"/>
    <w:rsid w:val="00786926"/>
    <w:rsid w:val="007877D6"/>
    <w:rsid w:val="007878A9"/>
    <w:rsid w:val="007938D0"/>
    <w:rsid w:val="007A0CCB"/>
    <w:rsid w:val="007A2368"/>
    <w:rsid w:val="007B1D5A"/>
    <w:rsid w:val="007C0C9A"/>
    <w:rsid w:val="007D1AC5"/>
    <w:rsid w:val="007D792E"/>
    <w:rsid w:val="007F27D0"/>
    <w:rsid w:val="00821E53"/>
    <w:rsid w:val="008224ED"/>
    <w:rsid w:val="00826EA0"/>
    <w:rsid w:val="0082707E"/>
    <w:rsid w:val="008279F5"/>
    <w:rsid w:val="0083533C"/>
    <w:rsid w:val="008443F5"/>
    <w:rsid w:val="0085462C"/>
    <w:rsid w:val="00856A2C"/>
    <w:rsid w:val="0086371F"/>
    <w:rsid w:val="00864ED8"/>
    <w:rsid w:val="00880483"/>
    <w:rsid w:val="008838F9"/>
    <w:rsid w:val="008869E6"/>
    <w:rsid w:val="00886C14"/>
    <w:rsid w:val="00894D47"/>
    <w:rsid w:val="008971FC"/>
    <w:rsid w:val="008B1ADE"/>
    <w:rsid w:val="008B5186"/>
    <w:rsid w:val="008B681D"/>
    <w:rsid w:val="008C2EDC"/>
    <w:rsid w:val="008C6272"/>
    <w:rsid w:val="008D486A"/>
    <w:rsid w:val="008D552A"/>
    <w:rsid w:val="008E1E56"/>
    <w:rsid w:val="008E7428"/>
    <w:rsid w:val="008F1069"/>
    <w:rsid w:val="00900031"/>
    <w:rsid w:val="00904D59"/>
    <w:rsid w:val="00905FEF"/>
    <w:rsid w:val="00912142"/>
    <w:rsid w:val="009143DE"/>
    <w:rsid w:val="00917482"/>
    <w:rsid w:val="0094068D"/>
    <w:rsid w:val="0094426D"/>
    <w:rsid w:val="00946F4F"/>
    <w:rsid w:val="00950C53"/>
    <w:rsid w:val="00951687"/>
    <w:rsid w:val="00963BD6"/>
    <w:rsid w:val="009775E4"/>
    <w:rsid w:val="0098604D"/>
    <w:rsid w:val="009914EE"/>
    <w:rsid w:val="00991FF7"/>
    <w:rsid w:val="00993E9A"/>
    <w:rsid w:val="009A1B61"/>
    <w:rsid w:val="009A38BA"/>
    <w:rsid w:val="009D1644"/>
    <w:rsid w:val="009D40D0"/>
    <w:rsid w:val="009D4C0D"/>
    <w:rsid w:val="009D4D05"/>
    <w:rsid w:val="009F0556"/>
    <w:rsid w:val="009F48BF"/>
    <w:rsid w:val="00A04EB0"/>
    <w:rsid w:val="00A075E2"/>
    <w:rsid w:val="00A16708"/>
    <w:rsid w:val="00A224CB"/>
    <w:rsid w:val="00A3651A"/>
    <w:rsid w:val="00A378C4"/>
    <w:rsid w:val="00A40DE0"/>
    <w:rsid w:val="00A42184"/>
    <w:rsid w:val="00A433F8"/>
    <w:rsid w:val="00A435B5"/>
    <w:rsid w:val="00A44EC7"/>
    <w:rsid w:val="00A5196A"/>
    <w:rsid w:val="00A523EC"/>
    <w:rsid w:val="00A61DC1"/>
    <w:rsid w:val="00A6266E"/>
    <w:rsid w:val="00A64F0F"/>
    <w:rsid w:val="00A67E7A"/>
    <w:rsid w:val="00A7443B"/>
    <w:rsid w:val="00A779CC"/>
    <w:rsid w:val="00A828AC"/>
    <w:rsid w:val="00A838CB"/>
    <w:rsid w:val="00A869F5"/>
    <w:rsid w:val="00AA5363"/>
    <w:rsid w:val="00AB5BEA"/>
    <w:rsid w:val="00AC4198"/>
    <w:rsid w:val="00AC5549"/>
    <w:rsid w:val="00AD245E"/>
    <w:rsid w:val="00AD658B"/>
    <w:rsid w:val="00AE5748"/>
    <w:rsid w:val="00AE5A78"/>
    <w:rsid w:val="00AE7B4F"/>
    <w:rsid w:val="00AF1604"/>
    <w:rsid w:val="00AF76FF"/>
    <w:rsid w:val="00B04FE3"/>
    <w:rsid w:val="00B13319"/>
    <w:rsid w:val="00B14CB8"/>
    <w:rsid w:val="00B165E7"/>
    <w:rsid w:val="00B1755C"/>
    <w:rsid w:val="00B24857"/>
    <w:rsid w:val="00B258EA"/>
    <w:rsid w:val="00B33866"/>
    <w:rsid w:val="00B354E4"/>
    <w:rsid w:val="00B355E2"/>
    <w:rsid w:val="00B3728F"/>
    <w:rsid w:val="00B3761B"/>
    <w:rsid w:val="00B45654"/>
    <w:rsid w:val="00B47F57"/>
    <w:rsid w:val="00B65F09"/>
    <w:rsid w:val="00B718A2"/>
    <w:rsid w:val="00B869AD"/>
    <w:rsid w:val="00BA54AD"/>
    <w:rsid w:val="00BA6F19"/>
    <w:rsid w:val="00BB1A44"/>
    <w:rsid w:val="00BB3960"/>
    <w:rsid w:val="00BB4C36"/>
    <w:rsid w:val="00BD6BA6"/>
    <w:rsid w:val="00BE053E"/>
    <w:rsid w:val="00BF50E7"/>
    <w:rsid w:val="00C04B5B"/>
    <w:rsid w:val="00C06C96"/>
    <w:rsid w:val="00C15062"/>
    <w:rsid w:val="00C47161"/>
    <w:rsid w:val="00C53A4D"/>
    <w:rsid w:val="00C549DF"/>
    <w:rsid w:val="00C54E60"/>
    <w:rsid w:val="00C673C6"/>
    <w:rsid w:val="00C74210"/>
    <w:rsid w:val="00C83593"/>
    <w:rsid w:val="00C86AE1"/>
    <w:rsid w:val="00C92A7F"/>
    <w:rsid w:val="00C95281"/>
    <w:rsid w:val="00C96997"/>
    <w:rsid w:val="00CA6550"/>
    <w:rsid w:val="00CB0596"/>
    <w:rsid w:val="00CB3521"/>
    <w:rsid w:val="00CB63A1"/>
    <w:rsid w:val="00CC7EF9"/>
    <w:rsid w:val="00CD2C29"/>
    <w:rsid w:val="00CD4EC0"/>
    <w:rsid w:val="00CE3319"/>
    <w:rsid w:val="00CF55CB"/>
    <w:rsid w:val="00CF5E19"/>
    <w:rsid w:val="00D007DA"/>
    <w:rsid w:val="00D0125C"/>
    <w:rsid w:val="00D11558"/>
    <w:rsid w:val="00D134AB"/>
    <w:rsid w:val="00D14770"/>
    <w:rsid w:val="00D16802"/>
    <w:rsid w:val="00D2138A"/>
    <w:rsid w:val="00D2605B"/>
    <w:rsid w:val="00D260B0"/>
    <w:rsid w:val="00D35AF5"/>
    <w:rsid w:val="00D42040"/>
    <w:rsid w:val="00D454DC"/>
    <w:rsid w:val="00D62457"/>
    <w:rsid w:val="00D62893"/>
    <w:rsid w:val="00D70BDB"/>
    <w:rsid w:val="00D81FEB"/>
    <w:rsid w:val="00D844FE"/>
    <w:rsid w:val="00D938C9"/>
    <w:rsid w:val="00D94B33"/>
    <w:rsid w:val="00D975E0"/>
    <w:rsid w:val="00DA5D4E"/>
    <w:rsid w:val="00DA7B72"/>
    <w:rsid w:val="00DB520F"/>
    <w:rsid w:val="00DB5ABB"/>
    <w:rsid w:val="00DB7749"/>
    <w:rsid w:val="00DB7F61"/>
    <w:rsid w:val="00DC08BB"/>
    <w:rsid w:val="00DC7078"/>
    <w:rsid w:val="00DC7649"/>
    <w:rsid w:val="00DD2826"/>
    <w:rsid w:val="00DD664C"/>
    <w:rsid w:val="00DE355F"/>
    <w:rsid w:val="00DE399D"/>
    <w:rsid w:val="00DF0772"/>
    <w:rsid w:val="00E000BA"/>
    <w:rsid w:val="00E0643C"/>
    <w:rsid w:val="00E102E8"/>
    <w:rsid w:val="00E17661"/>
    <w:rsid w:val="00E17698"/>
    <w:rsid w:val="00E260F4"/>
    <w:rsid w:val="00E33DCE"/>
    <w:rsid w:val="00E52694"/>
    <w:rsid w:val="00E65CCA"/>
    <w:rsid w:val="00E663CF"/>
    <w:rsid w:val="00E71356"/>
    <w:rsid w:val="00E80B36"/>
    <w:rsid w:val="00E86665"/>
    <w:rsid w:val="00E97E41"/>
    <w:rsid w:val="00EA35D4"/>
    <w:rsid w:val="00EA3D57"/>
    <w:rsid w:val="00EA451B"/>
    <w:rsid w:val="00EB001B"/>
    <w:rsid w:val="00EB37A2"/>
    <w:rsid w:val="00EC2805"/>
    <w:rsid w:val="00ED2E5F"/>
    <w:rsid w:val="00ED3719"/>
    <w:rsid w:val="00ED588C"/>
    <w:rsid w:val="00ED7742"/>
    <w:rsid w:val="00EE3FDC"/>
    <w:rsid w:val="00EE498F"/>
    <w:rsid w:val="00EE55D2"/>
    <w:rsid w:val="00EF6275"/>
    <w:rsid w:val="00EF630B"/>
    <w:rsid w:val="00F05DA0"/>
    <w:rsid w:val="00F13C86"/>
    <w:rsid w:val="00F14D21"/>
    <w:rsid w:val="00F220D8"/>
    <w:rsid w:val="00F266CB"/>
    <w:rsid w:val="00F30150"/>
    <w:rsid w:val="00F358EA"/>
    <w:rsid w:val="00F36834"/>
    <w:rsid w:val="00F51CA7"/>
    <w:rsid w:val="00F54121"/>
    <w:rsid w:val="00F56173"/>
    <w:rsid w:val="00F64C56"/>
    <w:rsid w:val="00F661E1"/>
    <w:rsid w:val="00F701F9"/>
    <w:rsid w:val="00F743B7"/>
    <w:rsid w:val="00F77E8B"/>
    <w:rsid w:val="00F818DC"/>
    <w:rsid w:val="00F86197"/>
    <w:rsid w:val="00F97642"/>
    <w:rsid w:val="00FA388B"/>
    <w:rsid w:val="00FA396A"/>
    <w:rsid w:val="00FA4644"/>
    <w:rsid w:val="00FB4D89"/>
    <w:rsid w:val="00FC2C90"/>
    <w:rsid w:val="00FD6216"/>
    <w:rsid w:val="00FE69D4"/>
    <w:rsid w:val="00FE6BDA"/>
    <w:rsid w:val="00FF3942"/>
    <w:rsid w:val="00FF4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rules v:ext="edit">
        <o:r id="V:Rule6" type="connector" idref="#AutoShape 102"/>
        <o:r id="V:Rule7" type="connector" idref="#AutoShape 98"/>
        <o:r id="V:Rule8" type="connector" idref="#AutoShape 101"/>
        <o:r id="V:Rule9" type="connector" idref="#AutoShape 105"/>
        <o:r id="V:Rule10" type="connector" idref="#AutoShape 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DB4"/>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2069A4"/>
    <w:pPr>
      <w:keepNext/>
      <w:ind w:left="720"/>
      <w:outlineLvl w:val="1"/>
    </w:pPr>
    <w:rPr>
      <w:rFonts w:ascii="Arial Narrow" w:hAnsi="Arial Narrow"/>
      <w:b/>
      <w:bCs/>
    </w:rPr>
  </w:style>
  <w:style w:type="paragraph" w:styleId="Heading3">
    <w:name w:val="heading 3"/>
    <w:basedOn w:val="Normal"/>
    <w:next w:val="Normal"/>
    <w:qFormat/>
    <w:rsid w:val="002069A4"/>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2069A4"/>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9A4"/>
    <w:pPr>
      <w:tabs>
        <w:tab w:val="center" w:pos="4153"/>
        <w:tab w:val="right" w:pos="8306"/>
      </w:tabs>
    </w:pPr>
  </w:style>
  <w:style w:type="paragraph" w:styleId="Footer">
    <w:name w:val="footer"/>
    <w:basedOn w:val="Normal"/>
    <w:rsid w:val="002069A4"/>
    <w:pPr>
      <w:tabs>
        <w:tab w:val="center" w:pos="4153"/>
        <w:tab w:val="right" w:pos="8306"/>
      </w:tabs>
    </w:pPr>
  </w:style>
  <w:style w:type="character" w:styleId="PageNumber">
    <w:name w:val="page number"/>
    <w:basedOn w:val="DefaultParagraphFont"/>
    <w:rsid w:val="002069A4"/>
  </w:style>
  <w:style w:type="paragraph" w:styleId="FootnoteText">
    <w:name w:val="footnote text"/>
    <w:aliases w:val="Geneva 9,Font: Geneva 9,Boston 10,f,Fußnote,F,Style 25,single space,footnote text,Footnote,otnote Text,Footnotes,ft"/>
    <w:basedOn w:val="Normal"/>
    <w:link w:val="FootnoteTextChar"/>
    <w:uiPriority w:val="99"/>
    <w:rsid w:val="002069A4"/>
    <w:pPr>
      <w:widowControl w:val="0"/>
    </w:pPr>
    <w:rPr>
      <w:rFonts w:ascii="Courier" w:hAnsi="Courier"/>
      <w:szCs w:val="20"/>
    </w:rPr>
  </w:style>
  <w:style w:type="paragraph" w:styleId="BodyText3">
    <w:name w:val="Body Text 3"/>
    <w:basedOn w:val="Normal"/>
    <w:rsid w:val="002069A4"/>
    <w:rPr>
      <w:szCs w:val="20"/>
      <w:lang w:val="en-US"/>
    </w:rPr>
  </w:style>
  <w:style w:type="paragraph" w:styleId="BodyTextIndent">
    <w:name w:val="Body Text Indent"/>
    <w:basedOn w:val="Normal"/>
    <w:rsid w:val="002069A4"/>
    <w:pPr>
      <w:tabs>
        <w:tab w:val="left" w:pos="360"/>
      </w:tabs>
    </w:pPr>
    <w:rPr>
      <w:b/>
      <w:i/>
      <w:sz w:val="28"/>
      <w:szCs w:val="20"/>
      <w:lang w:val="en-US"/>
    </w:rPr>
  </w:style>
  <w:style w:type="character" w:styleId="Hyperlink">
    <w:name w:val="Hyperlink"/>
    <w:uiPriority w:val="99"/>
    <w:rsid w:val="002069A4"/>
    <w:rPr>
      <w:color w:val="0000FF"/>
      <w:u w:val="single"/>
    </w:rPr>
  </w:style>
  <w:style w:type="character" w:styleId="FollowedHyperlink">
    <w:name w:val="FollowedHyperlink"/>
    <w:rsid w:val="002069A4"/>
    <w:rPr>
      <w:color w:val="800080"/>
      <w:u w:val="single"/>
    </w:rPr>
  </w:style>
  <w:style w:type="paragraph" w:styleId="BodyText">
    <w:name w:val="Body Text"/>
    <w:basedOn w:val="Normal"/>
    <w:rsid w:val="002069A4"/>
    <w:pPr>
      <w:pBdr>
        <w:bottom w:val="single" w:sz="4" w:space="1" w:color="auto"/>
      </w:pBdr>
    </w:pPr>
    <w:rPr>
      <w:rFonts w:ascii="Arial Narrow" w:hAnsi="Arial Narrow"/>
      <w:i/>
      <w:iCs/>
    </w:rPr>
  </w:style>
  <w:style w:type="paragraph" w:styleId="BodyText2">
    <w:name w:val="Body Text 2"/>
    <w:basedOn w:val="Normal"/>
    <w:rsid w:val="002069A4"/>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Style 24,o,ftref,Superscript 6 Point + 11 pt"/>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aliases w:val="Geneva 9 Char,Font: Geneva 9 Char,Boston 10 Char,f Char,Fußnote Char,F Char,Style 25 Char,single space Char,footnote text Char,Footnote Char,otnote Text Char,Footnotes Char,ft Char"/>
    <w:link w:val="FootnoteText"/>
    <w:uiPriority w:val="99"/>
    <w:rsid w:val="00963BD6"/>
    <w:rPr>
      <w:rFonts w:ascii="Courier" w:hAnsi="Courier"/>
      <w:sz w:val="22"/>
    </w:rPr>
  </w:style>
  <w:style w:type="character" w:styleId="Strong">
    <w:name w:val="Strong"/>
    <w:uiPriority w:val="22"/>
    <w:qFormat/>
    <w:rsid w:val="00DC08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DB4"/>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aliases w:val="Geneva 9,Font: Geneva 9,Boston 10,f,Fußnote,F,Style 25,single space,footnote text,Footnote,otnote Text,Footnotes,ft"/>
    <w:basedOn w:val="Normal"/>
    <w:link w:val="FootnoteTextChar"/>
    <w:uiPriority w:val="99"/>
    <w:pPr>
      <w:widowControl w:val="0"/>
    </w:pPr>
    <w:rPr>
      <w:rFonts w:ascii="Courier" w:hAnsi="Courier"/>
      <w:szCs w:val="20"/>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Style 24,o,ftref,Superscript 6 Point + 11 pt"/>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aliases w:val="Geneva 9 Char,Font: Geneva 9 Char,Boston 10 Char,f Char,Fußnote Char,F Char,Style 25 Char,single space Char,footnote text Char,Footnote Char,otnote Text Char,Footnotes Char,ft Char"/>
    <w:link w:val="FootnoteText"/>
    <w:uiPriority w:val="99"/>
    <w:rsid w:val="00963BD6"/>
    <w:rPr>
      <w:rFonts w:ascii="Courier" w:hAnsi="Courier"/>
      <w:sz w:val="22"/>
    </w:rPr>
  </w:style>
  <w:style w:type="character" w:styleId="Strong">
    <w:name w:val="Strong"/>
    <w:uiPriority w:val="22"/>
    <w:qFormat/>
    <w:rsid w:val="00DC08BB"/>
    <w:rPr>
      <w:b/>
      <w:bCs/>
    </w:rPr>
  </w:style>
</w:styles>
</file>

<file path=word/webSettings.xml><?xml version="1.0" encoding="utf-8"?>
<w:webSettings xmlns:r="http://schemas.openxmlformats.org/officeDocument/2006/relationships" xmlns:w="http://schemas.openxmlformats.org/wordprocessingml/2006/main">
  <w:divs>
    <w:div w:id="47850245">
      <w:bodyDiv w:val="1"/>
      <w:marLeft w:val="0"/>
      <w:marRight w:val="0"/>
      <w:marTop w:val="0"/>
      <w:marBottom w:val="0"/>
      <w:divBdr>
        <w:top w:val="none" w:sz="0" w:space="0" w:color="auto"/>
        <w:left w:val="none" w:sz="0" w:space="0" w:color="auto"/>
        <w:bottom w:val="none" w:sz="0" w:space="0" w:color="auto"/>
        <w:right w:val="none" w:sz="0" w:space="0" w:color="auto"/>
      </w:divBdr>
    </w:div>
    <w:div w:id="379860752">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611398875">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92581472">
      <w:bodyDiv w:val="1"/>
      <w:marLeft w:val="0"/>
      <w:marRight w:val="0"/>
      <w:marTop w:val="0"/>
      <w:marBottom w:val="0"/>
      <w:divBdr>
        <w:top w:val="none" w:sz="0" w:space="0" w:color="auto"/>
        <w:left w:val="none" w:sz="0" w:space="0" w:color="auto"/>
        <w:bottom w:val="none" w:sz="0" w:space="0" w:color="auto"/>
        <w:right w:val="none" w:sz="0" w:space="0" w:color="auto"/>
      </w:divBdr>
    </w:div>
    <w:div w:id="1177159110">
      <w:bodyDiv w:val="1"/>
      <w:marLeft w:val="0"/>
      <w:marRight w:val="0"/>
      <w:marTop w:val="0"/>
      <w:marBottom w:val="0"/>
      <w:divBdr>
        <w:top w:val="none" w:sz="0" w:space="0" w:color="auto"/>
        <w:left w:val="none" w:sz="0" w:space="0" w:color="auto"/>
        <w:bottom w:val="none" w:sz="0" w:space="0" w:color="auto"/>
        <w:right w:val="none" w:sz="0" w:space="0" w:color="auto"/>
      </w:divBdr>
    </w:div>
    <w:div w:id="1178809142">
      <w:bodyDiv w:val="1"/>
      <w:marLeft w:val="0"/>
      <w:marRight w:val="0"/>
      <w:marTop w:val="0"/>
      <w:marBottom w:val="0"/>
      <w:divBdr>
        <w:top w:val="none" w:sz="0" w:space="0" w:color="auto"/>
        <w:left w:val="none" w:sz="0" w:space="0" w:color="auto"/>
        <w:bottom w:val="none" w:sz="0" w:space="0" w:color="auto"/>
        <w:right w:val="none" w:sz="0" w:space="0" w:color="auto"/>
      </w:divBdr>
      <w:divsChild>
        <w:div w:id="433593972">
          <w:marLeft w:val="0"/>
          <w:marRight w:val="0"/>
          <w:marTop w:val="0"/>
          <w:marBottom w:val="0"/>
          <w:divBdr>
            <w:top w:val="none" w:sz="0" w:space="0" w:color="auto"/>
            <w:left w:val="none" w:sz="0" w:space="0" w:color="auto"/>
            <w:bottom w:val="none" w:sz="0" w:space="0" w:color="auto"/>
            <w:right w:val="none" w:sz="0" w:space="0" w:color="auto"/>
          </w:divBdr>
          <w:divsChild>
            <w:div w:id="286276623">
              <w:marLeft w:val="0"/>
              <w:marRight w:val="0"/>
              <w:marTop w:val="0"/>
              <w:marBottom w:val="0"/>
              <w:divBdr>
                <w:top w:val="none" w:sz="0" w:space="0" w:color="auto"/>
                <w:left w:val="none" w:sz="0" w:space="0" w:color="auto"/>
                <w:bottom w:val="none" w:sz="0" w:space="0" w:color="auto"/>
                <w:right w:val="none" w:sz="0" w:space="0" w:color="auto"/>
              </w:divBdr>
              <w:divsChild>
                <w:div w:id="1107970837">
                  <w:marLeft w:val="0"/>
                  <w:marRight w:val="0"/>
                  <w:marTop w:val="0"/>
                  <w:marBottom w:val="300"/>
                  <w:divBdr>
                    <w:top w:val="none" w:sz="0" w:space="0" w:color="auto"/>
                    <w:left w:val="none" w:sz="0" w:space="0" w:color="auto"/>
                    <w:bottom w:val="none" w:sz="0" w:space="0" w:color="auto"/>
                    <w:right w:val="none" w:sz="0" w:space="0" w:color="auto"/>
                  </w:divBdr>
                  <w:divsChild>
                    <w:div w:id="1772358935">
                      <w:marLeft w:val="2325"/>
                      <w:marRight w:val="0"/>
                      <w:marTop w:val="0"/>
                      <w:marBottom w:val="0"/>
                      <w:divBdr>
                        <w:top w:val="none" w:sz="0" w:space="0" w:color="auto"/>
                        <w:left w:val="none" w:sz="0" w:space="0" w:color="auto"/>
                        <w:bottom w:val="none" w:sz="0" w:space="0" w:color="auto"/>
                        <w:right w:val="none" w:sz="0" w:space="0" w:color="auto"/>
                      </w:divBdr>
                      <w:divsChild>
                        <w:div w:id="750155417">
                          <w:marLeft w:val="0"/>
                          <w:marRight w:val="0"/>
                          <w:marTop w:val="0"/>
                          <w:marBottom w:val="0"/>
                          <w:divBdr>
                            <w:top w:val="none" w:sz="0" w:space="0" w:color="auto"/>
                            <w:left w:val="none" w:sz="0" w:space="0" w:color="auto"/>
                            <w:bottom w:val="none" w:sz="0" w:space="0" w:color="auto"/>
                            <w:right w:val="none" w:sz="0" w:space="0" w:color="auto"/>
                          </w:divBdr>
                          <w:divsChild>
                            <w:div w:id="2104260844">
                              <w:marLeft w:val="0"/>
                              <w:marRight w:val="0"/>
                              <w:marTop w:val="0"/>
                              <w:marBottom w:val="0"/>
                              <w:divBdr>
                                <w:top w:val="none" w:sz="0" w:space="0" w:color="auto"/>
                                <w:left w:val="none" w:sz="0" w:space="0" w:color="auto"/>
                                <w:bottom w:val="none" w:sz="0" w:space="0" w:color="auto"/>
                                <w:right w:val="none" w:sz="0" w:space="0" w:color="auto"/>
                              </w:divBdr>
                              <w:divsChild>
                                <w:div w:id="1107964811">
                                  <w:marLeft w:val="0"/>
                                  <w:marRight w:val="0"/>
                                  <w:marTop w:val="0"/>
                                  <w:marBottom w:val="0"/>
                                  <w:divBdr>
                                    <w:top w:val="none" w:sz="0" w:space="0" w:color="auto"/>
                                    <w:left w:val="none" w:sz="0" w:space="0" w:color="auto"/>
                                    <w:bottom w:val="none" w:sz="0" w:space="0" w:color="auto"/>
                                    <w:right w:val="none" w:sz="0" w:space="0" w:color="auto"/>
                                  </w:divBdr>
                                  <w:divsChild>
                                    <w:div w:id="1068574761">
                                      <w:marLeft w:val="0"/>
                                      <w:marRight w:val="0"/>
                                      <w:marTop w:val="0"/>
                                      <w:marBottom w:val="0"/>
                                      <w:divBdr>
                                        <w:top w:val="none" w:sz="0" w:space="0" w:color="auto"/>
                                        <w:left w:val="none" w:sz="0" w:space="0" w:color="auto"/>
                                        <w:bottom w:val="none" w:sz="0" w:space="0" w:color="auto"/>
                                        <w:right w:val="none" w:sz="0" w:space="0" w:color="auto"/>
                                      </w:divBdr>
                                      <w:divsChild>
                                        <w:div w:id="1703286620">
                                          <w:marLeft w:val="0"/>
                                          <w:marRight w:val="-3525"/>
                                          <w:marTop w:val="0"/>
                                          <w:marBottom w:val="0"/>
                                          <w:divBdr>
                                            <w:top w:val="none" w:sz="0" w:space="0" w:color="auto"/>
                                            <w:left w:val="none" w:sz="0" w:space="0" w:color="auto"/>
                                            <w:bottom w:val="none" w:sz="0" w:space="0" w:color="auto"/>
                                            <w:right w:val="none" w:sz="0" w:space="0" w:color="auto"/>
                                          </w:divBdr>
                                          <w:divsChild>
                                            <w:div w:id="713772707">
                                              <w:marLeft w:val="0"/>
                                              <w:marRight w:val="3225"/>
                                              <w:marTop w:val="0"/>
                                              <w:marBottom w:val="0"/>
                                              <w:divBdr>
                                                <w:top w:val="none" w:sz="0" w:space="0" w:color="auto"/>
                                                <w:left w:val="none" w:sz="0" w:space="0" w:color="auto"/>
                                                <w:bottom w:val="none" w:sz="0" w:space="0" w:color="auto"/>
                                                <w:right w:val="none" w:sz="0" w:space="0" w:color="auto"/>
                                              </w:divBdr>
                                              <w:divsChild>
                                                <w:div w:id="2092653872">
                                                  <w:marLeft w:val="15"/>
                                                  <w:marRight w:val="15"/>
                                                  <w:marTop w:val="15"/>
                                                  <w:marBottom w:val="15"/>
                                                  <w:divBdr>
                                                    <w:top w:val="none" w:sz="0" w:space="0" w:color="auto"/>
                                                    <w:left w:val="none" w:sz="0" w:space="0" w:color="auto"/>
                                                    <w:bottom w:val="none" w:sz="0" w:space="0" w:color="auto"/>
                                                    <w:right w:val="none" w:sz="0" w:space="0" w:color="auto"/>
                                                  </w:divBdr>
                                                  <w:divsChild>
                                                    <w:div w:id="1715037117">
                                                      <w:marLeft w:val="0"/>
                                                      <w:marRight w:val="0"/>
                                                      <w:marTop w:val="0"/>
                                                      <w:marBottom w:val="0"/>
                                                      <w:divBdr>
                                                        <w:top w:val="none" w:sz="0" w:space="0" w:color="auto"/>
                                                        <w:left w:val="none" w:sz="0" w:space="0" w:color="auto"/>
                                                        <w:bottom w:val="none" w:sz="0" w:space="0" w:color="auto"/>
                                                        <w:right w:val="none" w:sz="0" w:space="0" w:color="auto"/>
                                                      </w:divBdr>
                                                      <w:divsChild>
                                                        <w:div w:id="1294291669">
                                                          <w:marLeft w:val="0"/>
                                                          <w:marRight w:val="0"/>
                                                          <w:marTop w:val="0"/>
                                                          <w:marBottom w:val="0"/>
                                                          <w:divBdr>
                                                            <w:top w:val="none" w:sz="0" w:space="0" w:color="auto"/>
                                                            <w:left w:val="none" w:sz="0" w:space="0" w:color="auto"/>
                                                            <w:bottom w:val="none" w:sz="0" w:space="0" w:color="auto"/>
                                                            <w:right w:val="none" w:sz="0" w:space="0" w:color="auto"/>
                                                          </w:divBdr>
                                                        </w:div>
                                                        <w:div w:id="17866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685816">
      <w:bodyDiv w:val="1"/>
      <w:marLeft w:val="0"/>
      <w:marRight w:val="0"/>
      <w:marTop w:val="0"/>
      <w:marBottom w:val="0"/>
      <w:divBdr>
        <w:top w:val="none" w:sz="0" w:space="0" w:color="auto"/>
        <w:left w:val="none" w:sz="0" w:space="0" w:color="auto"/>
        <w:bottom w:val="none" w:sz="0" w:space="0" w:color="auto"/>
        <w:right w:val="none" w:sz="0" w:space="0" w:color="auto"/>
      </w:divBdr>
    </w:div>
    <w:div w:id="136964619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http://www.un.org/Docs/sc/committees/1267/1267ListEng.htm" TargetMode="External"/><Relationship Id="rId3" Type="http://schemas.openxmlformats.org/officeDocument/2006/relationships/customXml" Target="../customXml/item3.xml"/><Relationship Id="rId21" Type="http://schemas.openxmlformats.org/officeDocument/2006/relationships/hyperlink" Target="http://www.undg.org/docs/11096/Five-Programming-Principles.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intra.undp.org/bdp/archive-programming-manual/docs/reference-centre/chapter6/sbaa.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nemg.org/Cooperation/EnvironmentalandSocialSafeguards/tabid/2895/language/en-US/Default.aspx"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ndg.org/index.cfm?P=223"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undg.org/index.cfm?P=222"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yperlink" Target="http://www.undg.org/index.cfm?P=221"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dg.org/index.cfm?P=1408" TargetMode="External"/><Relationship Id="rId2" Type="http://schemas.openxmlformats.org/officeDocument/2006/relationships/hyperlink" Target="http://www.undg.org/index.cfm?P=269" TargetMode="External"/><Relationship Id="rId1" Type="http://schemas.openxmlformats.org/officeDocument/2006/relationships/hyperlink" Target="http://www.undg.org/index.cfm?P=270" TargetMode="External"/><Relationship Id="rId5" Type="http://schemas.openxmlformats.org/officeDocument/2006/relationships/hyperlink" Target="http://www.undg.org/index.cfm?P=218" TargetMode="External"/><Relationship Id="rId4" Type="http://schemas.openxmlformats.org/officeDocument/2006/relationships/hyperlink" Target="http://www.undg.org/index.cfm?P=1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UNDPPOPPFunctionalArea xmlns="f1161f5b-24a3-4c2d-bc81-44cb9325e8ee">Programme and Project</UNDPPOPPFunctionalArea>
    <UNDPSummary xmlns="f1161f5b-24a3-4c2d-bc81-44cb9325e8ee" xsi:nil="true"/>
    <UNDPPublishedDate xmlns="f1161f5b-24a3-4c2d-bc81-44cb9325e8ee">2012-04-05T04:00:00+00:00</UNDPPublishedDate>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H70</UndpOUCode>
    <PDC_x0020_Document_x0020_Category xmlns="f1161f5b-24a3-4c2d-bc81-44cb9325e8ee">Project</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Project_x0020_Number xmlns="f1161f5b-24a3-4c2d-bc81-44cb9325e8ee" xsi:nil="true"/>
    <Project_x0020_Manager xmlns="f1161f5b-24a3-4c2d-bc81-44cb9325e8ee" xsi:nil="true"/>
    <TaxCatchAll xmlns="1ed4137b-41b2-488b-8250-6d369ec27664">
      <Value>1399</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00073071</UndpProjectNo>
    <UndpDocStatus xmlns="1ed4137b-41b2-488b-8250-6d369ec27664">Approved</UndpDocStatus>
    <Outcome1 xmlns="f1161f5b-24a3-4c2d-bc81-44cb9325e8ee">00086035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H70</TermName>
          <TermId xmlns="http://schemas.microsoft.com/office/infopath/2007/PartnerControls">b0ac53eb-f76d-4258-ac4d-b117a4413a1f</TermId>
        </TermInfo>
      </Terms>
    </gc6531b704974d528487414686b72f6f>
    <_dlc_DocId xmlns="f1161f5b-24a3-4c2d-bc81-44cb9325e8ee">ATLASPDC-4-41793</_dlc_DocId>
    <_dlc_DocIdUrl xmlns="f1161f5b-24a3-4c2d-bc81-44cb9325e8ee">
      <Url>https://info.undp.org/docs/pdc/_layouts/DocIdRedir.aspx?ID=ATLASPDC-4-41793</Url>
      <Description>ATLASPDC-4-41793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F1BB-29C7-41FE-8EDB-D447E583D52B}"/>
</file>

<file path=customXml/itemProps2.xml><?xml version="1.0" encoding="utf-8"?>
<ds:datastoreItem xmlns:ds="http://schemas.openxmlformats.org/officeDocument/2006/customXml" ds:itemID="{8B310F4A-06F0-49A5-92FE-82A16E6C1B12}"/>
</file>

<file path=customXml/itemProps3.xml><?xml version="1.0" encoding="utf-8"?>
<ds:datastoreItem xmlns:ds="http://schemas.openxmlformats.org/officeDocument/2006/customXml" ds:itemID="{8B35F883-AED3-44C7-BD52-6A56DACCDE1B}"/>
</file>

<file path=customXml/itemProps4.xml><?xml version="1.0" encoding="utf-8"?>
<ds:datastoreItem xmlns:ds="http://schemas.openxmlformats.org/officeDocument/2006/customXml" ds:itemID="{83939EBE-44C5-447A-A5B5-89580F956270}"/>
</file>

<file path=customXml/itemProps5.xml><?xml version="1.0" encoding="utf-8"?>
<ds:datastoreItem xmlns:ds="http://schemas.openxmlformats.org/officeDocument/2006/customXml" ds:itemID="{51D3160C-E5B5-4097-B4F3-DE7B36488BF4}"/>
</file>

<file path=customXml/itemProps6.xml><?xml version="1.0" encoding="utf-8"?>
<ds:datastoreItem xmlns:ds="http://schemas.openxmlformats.org/officeDocument/2006/customXml" ds:itemID="{6BD1F58E-9015-4CB3-B9F4-A158E92D5D08}"/>
</file>

<file path=customXml/itemProps7.xml><?xml version="1.0" encoding="utf-8"?>
<ds:datastoreItem xmlns:ds="http://schemas.openxmlformats.org/officeDocument/2006/customXml" ds:itemID="{E83B3628-9D09-489F-9D8A-AB9349E74BD6}"/>
</file>

<file path=docProps/app.xml><?xml version="1.0" encoding="utf-8"?>
<Properties xmlns="http://schemas.openxmlformats.org/officeDocument/2006/extended-properties" xmlns:vt="http://schemas.openxmlformats.org/officeDocument/2006/docPropsVTypes">
  <Template>Normal</Template>
  <TotalTime>15</TotalTime>
  <Pages>35</Pages>
  <Words>11046</Words>
  <Characters>62968</Characters>
  <Application>Microsoft Office Word</Application>
  <DocSecurity>0</DocSecurity>
  <Lines>524</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73867</CharactersWithSpaces>
  <SharedDoc>false</SharedDoc>
  <HLinks>
    <vt:vector size="72" baseType="variant">
      <vt:variant>
        <vt:i4>589907</vt:i4>
      </vt:variant>
      <vt:variant>
        <vt:i4>24</vt:i4>
      </vt:variant>
      <vt:variant>
        <vt:i4>0</vt:i4>
      </vt:variant>
      <vt:variant>
        <vt:i4>5</vt:i4>
      </vt:variant>
      <vt:variant>
        <vt:lpwstr>http://www.un.org/Docs/sc/committees/1267/1267ListEng.htm</vt:lpwstr>
      </vt:variant>
      <vt:variant>
        <vt:lpwstr/>
      </vt:variant>
      <vt:variant>
        <vt:i4>5505088</vt:i4>
      </vt:variant>
      <vt:variant>
        <vt:i4>21</vt:i4>
      </vt:variant>
      <vt:variant>
        <vt:i4>0</vt:i4>
      </vt:variant>
      <vt:variant>
        <vt:i4>5</vt:i4>
      </vt:variant>
      <vt:variant>
        <vt:lpwstr>http://intra.undp.org/bdp/archive-programming-manual/docs/reference-centre/chapter6/sbaa.pdf</vt:lpwstr>
      </vt:variant>
      <vt:variant>
        <vt:lpwstr/>
      </vt:variant>
      <vt:variant>
        <vt:i4>3801192</vt:i4>
      </vt:variant>
      <vt:variant>
        <vt:i4>18</vt:i4>
      </vt:variant>
      <vt:variant>
        <vt:i4>0</vt:i4>
      </vt:variant>
      <vt:variant>
        <vt:i4>5</vt:i4>
      </vt:variant>
      <vt:variant>
        <vt:lpwstr>http://www.undg.org/index.cfm?P=223</vt:lpwstr>
      </vt:variant>
      <vt:variant>
        <vt:lpwstr/>
      </vt:variant>
      <vt:variant>
        <vt:i4>3801192</vt:i4>
      </vt:variant>
      <vt:variant>
        <vt:i4>15</vt:i4>
      </vt:variant>
      <vt:variant>
        <vt:i4>0</vt:i4>
      </vt:variant>
      <vt:variant>
        <vt:i4>5</vt:i4>
      </vt:variant>
      <vt:variant>
        <vt:lpwstr>http://www.undg.org/index.cfm?P=222</vt:lpwstr>
      </vt:variant>
      <vt:variant>
        <vt:lpwstr/>
      </vt:variant>
      <vt:variant>
        <vt:i4>3801192</vt:i4>
      </vt:variant>
      <vt:variant>
        <vt:i4>12</vt:i4>
      </vt:variant>
      <vt:variant>
        <vt:i4>0</vt:i4>
      </vt:variant>
      <vt:variant>
        <vt:i4>5</vt:i4>
      </vt:variant>
      <vt:variant>
        <vt:lpwstr>http://www.undg.org/index.cfm?P=221</vt:lpwstr>
      </vt:variant>
      <vt:variant>
        <vt:lpwstr/>
      </vt:variant>
      <vt:variant>
        <vt:i4>7929977</vt:i4>
      </vt:variant>
      <vt:variant>
        <vt:i4>9</vt:i4>
      </vt:variant>
      <vt:variant>
        <vt:i4>0</vt:i4>
      </vt:variant>
      <vt:variant>
        <vt:i4>5</vt:i4>
      </vt:variant>
      <vt:variant>
        <vt:lpwstr>http://www.undg.org/docs/11096/Five-Programming-Principles.pdf</vt:lpwstr>
      </vt:variant>
      <vt:variant>
        <vt:lpwstr/>
      </vt:variant>
      <vt:variant>
        <vt:i4>131089</vt:i4>
      </vt:variant>
      <vt:variant>
        <vt:i4>6</vt:i4>
      </vt:variant>
      <vt:variant>
        <vt:i4>0</vt:i4>
      </vt:variant>
      <vt:variant>
        <vt:i4>5</vt:i4>
      </vt:variant>
      <vt:variant>
        <vt:lpwstr>http://www.unemg.org/Cooperation/EnvironmentalandSocialSafeguards/tabid/2895/language/en-US/Default.aspx</vt:lpwstr>
      </vt:variant>
      <vt:variant>
        <vt:lpwstr/>
      </vt:variant>
      <vt:variant>
        <vt:i4>3735656</vt:i4>
      </vt:variant>
      <vt:variant>
        <vt:i4>12</vt:i4>
      </vt:variant>
      <vt:variant>
        <vt:i4>0</vt:i4>
      </vt:variant>
      <vt:variant>
        <vt:i4>5</vt:i4>
      </vt:variant>
      <vt:variant>
        <vt:lpwstr>http://www.undg.org/index.cfm?P=218</vt:lpwstr>
      </vt:variant>
      <vt:variant>
        <vt:lpwstr/>
      </vt:variant>
      <vt:variant>
        <vt:i4>720978</vt:i4>
      </vt:variant>
      <vt:variant>
        <vt:i4>9</vt:i4>
      </vt:variant>
      <vt:variant>
        <vt:i4>0</vt:i4>
      </vt:variant>
      <vt:variant>
        <vt:i4>5</vt:i4>
      </vt:variant>
      <vt:variant>
        <vt:lpwstr>http://www.undg.org/index.cfm?P=1093</vt:lpwstr>
      </vt:variant>
      <vt:variant>
        <vt:lpwstr/>
      </vt:variant>
      <vt:variant>
        <vt:i4>262235</vt:i4>
      </vt:variant>
      <vt:variant>
        <vt:i4>6</vt:i4>
      </vt:variant>
      <vt:variant>
        <vt:i4>0</vt:i4>
      </vt:variant>
      <vt:variant>
        <vt:i4>5</vt:i4>
      </vt:variant>
      <vt:variant>
        <vt:lpwstr>http://www.undg.org/index.cfm?P=1408</vt:lpwstr>
      </vt:variant>
      <vt:variant>
        <vt:lpwstr/>
      </vt:variant>
      <vt:variant>
        <vt:i4>4063336</vt:i4>
      </vt:variant>
      <vt:variant>
        <vt:i4>3</vt:i4>
      </vt:variant>
      <vt:variant>
        <vt:i4>0</vt:i4>
      </vt:variant>
      <vt:variant>
        <vt:i4>5</vt:i4>
      </vt:variant>
      <vt:variant>
        <vt:lpwstr>http://www.undg.org/index.cfm?P=269</vt:lpwstr>
      </vt:variant>
      <vt:variant>
        <vt:lpwstr/>
      </vt:variant>
      <vt:variant>
        <vt:i4>4128872</vt:i4>
      </vt:variant>
      <vt:variant>
        <vt:i4>0</vt:i4>
      </vt:variant>
      <vt:variant>
        <vt:i4>0</vt:i4>
      </vt:variant>
      <vt:variant>
        <vt:i4>5</vt:i4>
      </vt:variant>
      <vt:variant>
        <vt:lpwstr>http://www.undg.org/index.cfm?P=270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Project Management</dc:subject>
  <dc:creator>Alexandra Soezer</dc:creator>
  <dc:description>Purpose, format, composition and responsibilities regarding the project document format</dc:description>
  <cp:lastModifiedBy>melissa.hernandez</cp:lastModifiedBy>
  <cp:revision>9</cp:revision>
  <cp:lastPrinted>2013-05-23T17:35:00Z</cp:lastPrinted>
  <dcterms:created xsi:type="dcterms:W3CDTF">2013-06-04T18:58:00Z</dcterms:created>
  <dcterms:modified xsi:type="dcterms:W3CDTF">2013-06-13T16:59:00Z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f56a0efb-a155-4319-8604-a045962dd0d2</vt:lpwstr>
  </property>
  <property fmtid="{D5CDD505-2E9C-101B-9397-08002B2CF9AE}" pid="4" name="_dlc_DocIdUrl">
    <vt:lpwstr>https://intranet.undp.org/global/documents/_layouts/DocIdRedir.aspx?ID=UNDPGBL-229-67, UNDPGBL-229-67</vt:lpwstr>
  </property>
  <property fmtid="{D5CDD505-2E9C-101B-9397-08002B2CF9AE}" pid="5" name="UNDPPOPPKeywordsTaxHTField0">
    <vt:lpwstr>Project Document|bf9937c4-130a-45b8-a7c6-11b0f1a350eb</vt:lpwstr>
  </property>
  <property fmtid="{D5CDD505-2E9C-101B-9397-08002B2CF9AE}" pid="6" name="UNDPSubject">
    <vt:lpwstr/>
  </property>
  <property fmtid="{D5CDD505-2E9C-101B-9397-08002B2CF9AE}" pid="7" name="UNDPPOPPKeywords">
    <vt:lpwstr>46;#Project Document|bf9937c4-130a-45b8-a7c6-11b0f1a350eb</vt:lpwstr>
  </property>
  <property fmtid="{D5CDD505-2E9C-101B-9397-08002B2CF9AE}" pid="8" name="UNDPIsPartOf">
    <vt:lpwstr/>
  </property>
  <property fmtid="{D5CDD505-2E9C-101B-9397-08002B2CF9AE}" pid="9" name="TaxCatchAll">
    <vt:lpwstr>46;#Project Document|bf9937c4-130a-45b8-a7c6-11b0f1a350eb</vt:lpwstr>
  </property>
  <property fmtid="{D5CDD505-2E9C-101B-9397-08002B2CF9AE}" pid="10" name="ContentTypeId">
    <vt:lpwstr>0x010100F075C04BA242A84ABD3293E3AD35CDA400AB50428DC784B44FAACCAA5FAE40C0590045B5E632B552204ABF0E616DD66BDA0F</vt:lpwstr>
  </property>
  <property fmtid="{D5CDD505-2E9C-101B-9397-08002B2CF9AE}" pid="11" name="display_urn:schemas-microsoft-com:office:office#UNDPCreator">
    <vt:lpwstr>Judith Puyat-magnaye</vt:lpwstr>
  </property>
  <property fmtid="{D5CDD505-2E9C-101B-9397-08002B2CF9AE}" pid="12" name="display_urn:schemas-microsoft-com:office:office#Focalpoint">
    <vt:lpwstr>Dien Le</vt:lpwstr>
  </property>
  <property fmtid="{D5CDD505-2E9C-101B-9397-08002B2CF9AE}" pid="13" name="Order">
    <vt:lpwstr>6700.00000000000</vt:lpwstr>
  </property>
  <property fmtid="{D5CDD505-2E9C-101B-9397-08002B2CF9AE}" pid="14" name="UNDPCountry">
    <vt:lpwstr/>
  </property>
  <property fmtid="{D5CDD505-2E9C-101B-9397-08002B2CF9AE}" pid="15" name="Atlas_x0020_Document_x0020_Type">
    <vt:lpwstr>228;#Prodoc|5f41516e-5ee3-43b6-82ea-9b89532838d0</vt:lpwstr>
  </property>
  <property fmtid="{D5CDD505-2E9C-101B-9397-08002B2CF9AE}" pid="16" name="UnitTaxHTField0">
    <vt:lpwstr/>
  </property>
  <property fmtid="{D5CDD505-2E9C-101B-9397-08002B2CF9AE}" pid="17" name="UN Languages">
    <vt:lpwstr>1;#English|7f98b732-4b5b-4b70-ba90-a0eff09b5d2d</vt:lpwstr>
  </property>
  <property fmtid="{D5CDD505-2E9C-101B-9397-08002B2CF9AE}" pid="18" name="Operating Unit0">
    <vt:lpwstr>1399;#H70|b0ac53eb-f76d-4258-ac4d-b117a4413a1f</vt:lpwstr>
  </property>
  <property fmtid="{D5CDD505-2E9C-101B-9397-08002B2CF9AE}" pid="19" name="Atlas Document Status">
    <vt:lpwstr>763;#Draft|121d40a5-e62e-4d42-82e4-d6d12003de0a</vt:lpwstr>
  </property>
  <property fmtid="{D5CDD505-2E9C-101B-9397-08002B2CF9AE}" pid="21" name="UndpUnitMM">
    <vt:lpwstr/>
  </property>
  <property fmtid="{D5CDD505-2E9C-101B-9397-08002B2CF9AE}" pid="22" name="eRegFilingCodeMM">
    <vt:lpwstr/>
  </property>
  <property fmtid="{D5CDD505-2E9C-101B-9397-08002B2CF9AE}" pid="23" name="Unit">
    <vt:lpwstr/>
  </property>
  <property fmtid="{D5CDD505-2E9C-101B-9397-08002B2CF9AE}" pid="24" name="UNDPFocusAreas">
    <vt:lpwstr/>
  </property>
  <property fmtid="{D5CDD505-2E9C-101B-9397-08002B2CF9AE}" pid="25" name="UndpDocTypeMM">
    <vt:lpwstr/>
  </property>
  <property fmtid="{D5CDD505-2E9C-101B-9397-08002B2CF9AE}" pid="26" name="UNDPDocumentCategory">
    <vt:lpwstr/>
  </property>
  <property fmtid="{D5CDD505-2E9C-101B-9397-08002B2CF9AE}" pid="27" name="Atlas Document Type">
    <vt:lpwstr>1110;#Prodoc|099f975e-b4d9-4bba-a499-dbcc387c61ad</vt:lpwstr>
  </property>
  <property fmtid="{D5CDD505-2E9C-101B-9397-08002B2CF9AE}" pid="28" name="DocumentSetDescription">
    <vt:lpwstr/>
  </property>
  <property fmtid="{D5CDD505-2E9C-101B-9397-08002B2CF9AE}" pid="29" name="URL">
    <vt:lpwstr/>
  </property>
</Properties>
</file>